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CD009F">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outlineLvl w:val="0"/>
        <w:rPr>
          <w:rFonts w:hint="eastAsia" w:ascii="宋体" w:hAnsi="宋体" w:eastAsia="宋体" w:cs="宋体"/>
          <w:b/>
          <w:bCs/>
          <w:i w:val="0"/>
          <w:iCs w:val="0"/>
          <w:caps w:val="0"/>
          <w:color w:val="000000" w:themeColor="text1"/>
          <w:spacing w:val="0"/>
          <w:sz w:val="39"/>
          <w:szCs w:val="39"/>
          <w:highlight w:val="none"/>
          <w:shd w:val="clear" w:fill="FFFFFF"/>
          <w14:textFill>
            <w14:solidFill>
              <w14:schemeClr w14:val="tx1"/>
            </w14:solidFill>
          </w14:textFill>
        </w:rPr>
      </w:pPr>
      <w:r>
        <w:rPr>
          <w:rFonts w:hint="eastAsia" w:ascii="宋体" w:hAnsi="宋体" w:eastAsia="宋体" w:cs="宋体"/>
          <w:b/>
          <w:bCs/>
          <w:i w:val="0"/>
          <w:iCs w:val="0"/>
          <w:caps w:val="0"/>
          <w:color w:val="000000" w:themeColor="text1"/>
          <w:spacing w:val="0"/>
          <w:sz w:val="39"/>
          <w:szCs w:val="39"/>
          <w:highlight w:val="none"/>
          <w:shd w:val="clear" w:fill="FFFFFF"/>
          <w14:textFill>
            <w14:solidFill>
              <w14:schemeClr w14:val="tx1"/>
            </w14:solidFill>
          </w14:textFill>
        </w:rPr>
        <w:t>拟签订采购合同文本</w:t>
      </w:r>
    </w:p>
    <w:p w14:paraId="32972D41">
      <w:pPr>
        <w:numPr>
          <w:ilvl w:val="0"/>
          <w:numId w:val="0"/>
        </w:numPr>
        <w:rPr>
          <w:rFonts w:hint="eastAsia"/>
          <w:color w:val="000000" w:themeColor="text1"/>
          <w:highlight w:val="none"/>
          <w14:textFill>
            <w14:solidFill>
              <w14:schemeClr w14:val="tx1"/>
            </w14:solidFill>
          </w14:textFill>
        </w:rPr>
      </w:pPr>
    </w:p>
    <w:p w14:paraId="714F58E9">
      <w:pPr>
        <w:keepNext w:val="0"/>
        <w:keepLines w:val="0"/>
        <w:pageBreakBefore w:val="0"/>
        <w:widowControl/>
        <w:shd w:val="clea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color w:val="000000" w:themeColor="text1"/>
          <w:sz w:val="24"/>
          <w:szCs w:val="24"/>
          <w:highlight w:val="none"/>
          <w:lang w:bidi="ar"/>
          <w14:textFill>
            <w14:solidFill>
              <w14:schemeClr w14:val="tx1"/>
            </w14:solidFill>
          </w14:textFill>
        </w:rPr>
      </w:pPr>
      <w:r>
        <w:rPr>
          <w:rFonts w:hint="eastAsia" w:ascii="宋体" w:hAnsi="宋体" w:eastAsia="宋体" w:cs="宋体"/>
          <w:b w:val="0"/>
          <w:bCs/>
          <w:color w:val="000000" w:themeColor="text1"/>
          <w:sz w:val="24"/>
          <w:szCs w:val="24"/>
          <w:highlight w:val="none"/>
          <w:u w:val="none"/>
          <w:lang w:bidi="ar"/>
          <w14:textFill>
            <w14:solidFill>
              <w14:schemeClr w14:val="tx1"/>
            </w14:solidFill>
          </w14:textFill>
        </w:rPr>
        <w:t>甲方</w:t>
      </w:r>
      <w:r>
        <w:rPr>
          <w:rFonts w:hint="eastAsia" w:ascii="宋体" w:hAnsi="宋体" w:eastAsia="宋体" w:cs="宋体"/>
          <w:b w:val="0"/>
          <w:bCs/>
          <w:color w:val="000000" w:themeColor="text1"/>
          <w:sz w:val="24"/>
          <w:szCs w:val="24"/>
          <w:highlight w:val="none"/>
          <w:lang w:bidi="ar"/>
          <w14:textFill>
            <w14:solidFill>
              <w14:schemeClr w14:val="tx1"/>
            </w14:solidFill>
          </w14:textFill>
        </w:rPr>
        <w:t xml:space="preserve">(采购人)：               </w:t>
      </w:r>
    </w:p>
    <w:p w14:paraId="46286963">
      <w:pPr>
        <w:keepNext w:val="0"/>
        <w:keepLines w:val="0"/>
        <w:pageBreakBefore w:val="0"/>
        <w:widowControl/>
        <w:shd w:val="clea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color w:val="000000" w:themeColor="text1"/>
          <w:sz w:val="24"/>
          <w:szCs w:val="24"/>
          <w:highlight w:val="none"/>
          <w:lang w:bidi="ar"/>
          <w14:textFill>
            <w14:solidFill>
              <w14:schemeClr w14:val="tx1"/>
            </w14:solidFill>
          </w14:textFill>
        </w:rPr>
      </w:pPr>
      <w:r>
        <w:rPr>
          <w:rFonts w:hint="eastAsia" w:ascii="宋体" w:hAnsi="宋体" w:eastAsia="宋体" w:cs="宋体"/>
          <w:b w:val="0"/>
          <w:bCs/>
          <w:color w:val="000000" w:themeColor="text1"/>
          <w:sz w:val="24"/>
          <w:szCs w:val="24"/>
          <w:highlight w:val="none"/>
          <w:lang w:bidi="ar"/>
          <w14:textFill>
            <w14:solidFill>
              <w14:schemeClr w14:val="tx1"/>
            </w14:solidFill>
          </w14:textFill>
        </w:rPr>
        <w:t xml:space="preserve">乙方(供应商)：               </w:t>
      </w:r>
    </w:p>
    <w:p w14:paraId="157FE03C">
      <w:pPr>
        <w:keepNext w:val="0"/>
        <w:keepLines w:val="0"/>
        <w:pageBreakBefore w:val="0"/>
        <w:widowControl/>
        <w:shd w:val="clea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color w:val="000000" w:themeColor="text1"/>
          <w:sz w:val="24"/>
          <w:szCs w:val="24"/>
          <w:highlight w:val="none"/>
          <w:lang w:bidi="ar"/>
          <w14:textFill>
            <w14:solidFill>
              <w14:schemeClr w14:val="tx1"/>
            </w14:solidFill>
          </w14:textFill>
        </w:rPr>
      </w:pPr>
      <w:r>
        <w:rPr>
          <w:rFonts w:hint="eastAsia" w:ascii="宋体" w:hAnsi="宋体" w:eastAsia="宋体" w:cs="宋体"/>
          <w:b w:val="0"/>
          <w:bCs/>
          <w:color w:val="000000" w:themeColor="text1"/>
          <w:sz w:val="24"/>
          <w:szCs w:val="24"/>
          <w:highlight w:val="none"/>
          <w:lang w:bidi="ar"/>
          <w14:textFill>
            <w14:solidFill>
              <w14:schemeClr w14:val="tx1"/>
            </w14:solidFill>
          </w14:textFill>
        </w:rPr>
        <w:t>根据《中华人民共和国民法典》及其他有关法律、法规，遵循平等、自愿、公平和诚信的原则，双方就下述项目范围与相关货物、服务事项协商一致，订立本合同。</w:t>
      </w:r>
    </w:p>
    <w:p w14:paraId="74B7CB96">
      <w:pPr>
        <w:keepNext w:val="0"/>
        <w:keepLines w:val="0"/>
        <w:pageBreakBefore w:val="0"/>
        <w:widowControl/>
        <w:shd w:val="clear"/>
        <w:kinsoku/>
        <w:wordWrap/>
        <w:overflowPunct/>
        <w:topLinePunct w:val="0"/>
        <w:autoSpaceDE/>
        <w:autoSpaceDN/>
        <w:bidi w:val="0"/>
        <w:adjustRightInd/>
        <w:snapToGrid/>
        <w:spacing w:line="500" w:lineRule="exact"/>
        <w:jc w:val="left"/>
        <w:textAlignment w:val="auto"/>
        <w:rPr>
          <w:rFonts w:hint="default" w:ascii="宋体" w:hAnsi="宋体" w:eastAsia="宋体" w:cs="宋体"/>
          <w:b/>
          <w:bCs w:val="0"/>
          <w:color w:val="000000" w:themeColor="text1"/>
          <w:sz w:val="24"/>
          <w:szCs w:val="24"/>
          <w:highlight w:val="none"/>
          <w:lang w:val="en-US" w:eastAsia="zh-CN" w:bidi="ar"/>
          <w14:textFill>
            <w14:solidFill>
              <w14:schemeClr w14:val="tx1"/>
            </w14:solidFill>
          </w14:textFill>
        </w:rPr>
      </w:pPr>
      <w:r>
        <w:rPr>
          <w:rFonts w:hint="eastAsia" w:ascii="宋体" w:hAnsi="宋体" w:eastAsia="宋体" w:cs="宋体"/>
          <w:b/>
          <w:bCs w:val="0"/>
          <w:color w:val="000000" w:themeColor="text1"/>
          <w:sz w:val="24"/>
          <w:szCs w:val="24"/>
          <w:highlight w:val="none"/>
          <w:lang w:bidi="ar"/>
          <w14:textFill>
            <w14:solidFill>
              <w14:schemeClr w14:val="tx1"/>
            </w14:solidFill>
          </w14:textFill>
        </w:rPr>
        <w:t>第一条  项目概况</w:t>
      </w:r>
      <w:r>
        <w:rPr>
          <w:rFonts w:hint="eastAsia" w:ascii="宋体" w:hAnsi="宋体" w:eastAsia="宋体" w:cs="宋体"/>
          <w:b/>
          <w:bCs w:val="0"/>
          <w:color w:val="000000" w:themeColor="text1"/>
          <w:sz w:val="24"/>
          <w:szCs w:val="24"/>
          <w:highlight w:val="none"/>
          <w:lang w:val="en-US" w:eastAsia="zh-CN" w:bidi="ar"/>
          <w14:textFill>
            <w14:solidFill>
              <w14:schemeClr w14:val="tx1"/>
            </w14:solidFill>
          </w14:textFill>
        </w:rPr>
        <w:t>及合同价款</w:t>
      </w:r>
    </w:p>
    <w:p w14:paraId="2BF3D7B7">
      <w:pPr>
        <w:keepNext w:val="0"/>
        <w:keepLines w:val="0"/>
        <w:pageBreakBefore w:val="0"/>
        <w:widowControl/>
        <w:numPr>
          <w:ilvl w:val="0"/>
          <w:numId w:val="0"/>
        </w:numPr>
        <w:shd w:val="clea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color w:val="000000" w:themeColor="text1"/>
          <w:sz w:val="24"/>
          <w:szCs w:val="24"/>
          <w:highlight w:val="none"/>
          <w:u w:val="single"/>
          <w:lang w:eastAsia="zh-CN" w:bidi="ar"/>
          <w14:textFill>
            <w14:solidFill>
              <w14:schemeClr w14:val="tx1"/>
            </w14:solidFill>
          </w14:textFill>
        </w:rPr>
      </w:pPr>
      <w:r>
        <w:rPr>
          <w:rFonts w:hint="eastAsia" w:ascii="宋体" w:hAnsi="宋体" w:eastAsia="宋体" w:cs="宋体"/>
          <w:b w:val="0"/>
          <w:bCs/>
          <w:color w:val="000000" w:themeColor="text1"/>
          <w:sz w:val="24"/>
          <w:szCs w:val="24"/>
          <w:highlight w:val="none"/>
          <w:lang w:eastAsia="zh-CN" w:bidi="ar"/>
          <w14:textFill>
            <w14:solidFill>
              <w14:schemeClr w14:val="tx1"/>
            </w14:solidFill>
          </w14:textFill>
        </w:rPr>
        <w:t>（</w:t>
      </w:r>
      <w:r>
        <w:rPr>
          <w:rFonts w:hint="eastAsia" w:ascii="宋体" w:hAnsi="宋体" w:eastAsia="宋体" w:cs="宋体"/>
          <w:b w:val="0"/>
          <w:bCs/>
          <w:color w:val="000000" w:themeColor="text1"/>
          <w:sz w:val="24"/>
          <w:szCs w:val="24"/>
          <w:highlight w:val="none"/>
          <w:lang w:val="en-US" w:eastAsia="zh-CN" w:bidi="ar"/>
          <w14:textFill>
            <w14:solidFill>
              <w14:schemeClr w14:val="tx1"/>
            </w14:solidFill>
          </w14:textFill>
        </w:rPr>
        <w:t>一）</w:t>
      </w:r>
      <w:r>
        <w:rPr>
          <w:rFonts w:hint="eastAsia" w:ascii="宋体" w:hAnsi="宋体" w:eastAsia="宋体" w:cs="宋体"/>
          <w:b w:val="0"/>
          <w:bCs/>
          <w:color w:val="000000" w:themeColor="text1"/>
          <w:sz w:val="24"/>
          <w:szCs w:val="24"/>
          <w:highlight w:val="none"/>
          <w:lang w:eastAsia="zh-CN" w:bidi="ar"/>
          <w14:textFill>
            <w14:solidFill>
              <w14:schemeClr w14:val="tx1"/>
            </w14:solidFill>
          </w14:textFill>
        </w:rPr>
        <w:t>项目内容：</w:t>
      </w:r>
      <w:r>
        <w:rPr>
          <w:rFonts w:hint="eastAsia" w:ascii="宋体" w:hAnsi="宋体" w:eastAsia="宋体" w:cs="宋体"/>
          <w:b w:val="0"/>
          <w:bCs/>
          <w:color w:val="000000" w:themeColor="text1"/>
          <w:sz w:val="24"/>
          <w:szCs w:val="24"/>
          <w:highlight w:val="none"/>
          <w:u w:val="single"/>
          <w:lang w:eastAsia="zh-CN" w:bidi="ar"/>
          <w14:textFill>
            <w14:solidFill>
              <w14:schemeClr w14:val="tx1"/>
            </w14:solidFill>
          </w14:textFill>
        </w:rPr>
        <w:t xml:space="preserve">                     。</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案件数量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件。</w:t>
      </w:r>
    </w:p>
    <w:p w14:paraId="4AB4AC60">
      <w:pPr>
        <w:shd w:val="clear"/>
        <w:adjustRightInd w:val="0"/>
        <w:snapToGrid w:val="0"/>
        <w:spacing w:line="50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（二）合同总价（大写）：</w:t>
      </w:r>
      <w:r>
        <w:rPr>
          <w:rFonts w:hint="eastAsia" w:ascii="宋体" w:hAnsi="宋体" w:eastAsia="宋体" w:cs="宋体"/>
          <w:color w:val="000000" w:themeColor="text1"/>
          <w:sz w:val="24"/>
          <w:szCs w:val="24"/>
          <w:highlight w:val="none"/>
          <w:u w:val="single"/>
          <w14:textFill>
            <w14:solidFill>
              <w14:schemeClr w14:val="tx1"/>
            </w14:solidFill>
          </w14:textFill>
        </w:rPr>
        <w:t xml:space="preserve">                      （¥        ）</w:t>
      </w:r>
      <w:r>
        <w:rPr>
          <w:rFonts w:hint="eastAsia" w:ascii="宋体" w:hAnsi="宋体" w:eastAsia="宋体" w:cs="宋体"/>
          <w:color w:val="000000" w:themeColor="text1"/>
          <w:sz w:val="24"/>
          <w:szCs w:val="24"/>
          <w:highlight w:val="none"/>
          <w14:textFill>
            <w14:solidFill>
              <w14:schemeClr w14:val="tx1"/>
            </w14:solidFill>
          </w14:textFill>
        </w:rPr>
        <w:t>。</w:t>
      </w:r>
    </w:p>
    <w:p w14:paraId="32D45704">
      <w:pPr>
        <w:shd w:val="clear"/>
        <w:adjustRightInd w:val="0"/>
        <w:snapToGrid w:val="0"/>
        <w:spacing w:line="50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（三）合同总价包括：完成本项目人员工资、管理费、设备费、耗材、税金、培训及附带服务等完成本项目所需的一切费用。</w:t>
      </w:r>
    </w:p>
    <w:p w14:paraId="12230645">
      <w:pPr>
        <w:keepNext w:val="0"/>
        <w:keepLines w:val="0"/>
        <w:pageBreakBefore w:val="0"/>
        <w:widowControl/>
        <w:numPr>
          <w:ilvl w:val="0"/>
          <w:numId w:val="0"/>
        </w:numPr>
        <w:shd w:val="clear"/>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eastAsia="宋体" w:cs="宋体"/>
          <w:b w:val="0"/>
          <w:bCs/>
          <w:color w:val="000000" w:themeColor="text1"/>
          <w:sz w:val="24"/>
          <w:szCs w:val="24"/>
          <w:highlight w:val="none"/>
          <w:u w:val="none"/>
          <w:lang w:val="en-US" w:eastAsia="zh-CN" w:bidi="ar"/>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四</w:t>
      </w:r>
      <w:r>
        <w:rPr>
          <w:rFonts w:hint="eastAsia" w:ascii="宋体" w:hAnsi="宋体" w:eastAsia="宋体" w:cs="宋体"/>
          <w:color w:val="000000" w:themeColor="text1"/>
          <w:sz w:val="24"/>
          <w:szCs w:val="24"/>
          <w:highlight w:val="none"/>
          <w14:textFill>
            <w14:solidFill>
              <w14:schemeClr w14:val="tx1"/>
            </w14:solidFill>
          </w14:textFill>
        </w:rPr>
        <w:t>）合同服务期内，乙方向甲方提供的与合同履行有关的所有服务费用均包含在上述金额中，甲方不再另行承担任何费用</w:t>
      </w:r>
      <w:r>
        <w:rPr>
          <w:rFonts w:hint="eastAsia" w:ascii="宋体" w:hAnsi="宋体" w:eastAsia="宋体" w:cs="宋体"/>
          <w:b w:val="0"/>
          <w:bCs/>
          <w:color w:val="000000" w:themeColor="text1"/>
          <w:sz w:val="24"/>
          <w:szCs w:val="24"/>
          <w:highlight w:val="none"/>
          <w:u w:val="none"/>
          <w:lang w:val="en-US" w:eastAsia="zh-CN" w:bidi="ar"/>
          <w14:textFill>
            <w14:solidFill>
              <w14:schemeClr w14:val="tx1"/>
            </w14:solidFill>
          </w14:textFill>
        </w:rPr>
        <w:t>。</w:t>
      </w:r>
    </w:p>
    <w:p w14:paraId="0C3AD471">
      <w:pPr>
        <w:keepNext w:val="0"/>
        <w:keepLines w:val="0"/>
        <w:pageBreakBefore w:val="0"/>
        <w:widowControl/>
        <w:shd w:val="clear"/>
        <w:kinsoku/>
        <w:wordWrap/>
        <w:overflowPunct/>
        <w:topLinePunct w:val="0"/>
        <w:autoSpaceDE/>
        <w:autoSpaceDN/>
        <w:bidi w:val="0"/>
        <w:adjustRightInd/>
        <w:snapToGrid/>
        <w:spacing w:line="500" w:lineRule="exact"/>
        <w:jc w:val="left"/>
        <w:textAlignment w:val="auto"/>
        <w:rPr>
          <w:rFonts w:hint="eastAsia" w:ascii="宋体" w:hAnsi="宋体" w:eastAsia="宋体" w:cs="宋体"/>
          <w:b/>
          <w:bCs w:val="0"/>
          <w:color w:val="000000" w:themeColor="text1"/>
          <w:sz w:val="24"/>
          <w:szCs w:val="24"/>
          <w:highlight w:val="none"/>
          <w:lang w:val="en-US" w:eastAsia="zh-CN" w:bidi="ar"/>
          <w14:textFill>
            <w14:solidFill>
              <w14:schemeClr w14:val="tx1"/>
            </w14:solidFill>
          </w14:textFill>
        </w:rPr>
      </w:pPr>
      <w:r>
        <w:rPr>
          <w:rFonts w:hint="eastAsia" w:ascii="宋体" w:hAnsi="宋体" w:eastAsia="宋体" w:cs="宋体"/>
          <w:b/>
          <w:bCs w:val="0"/>
          <w:color w:val="000000" w:themeColor="text1"/>
          <w:sz w:val="24"/>
          <w:szCs w:val="24"/>
          <w:highlight w:val="none"/>
          <w:lang w:eastAsia="zh-CN" w:bidi="ar"/>
          <w14:textFill>
            <w14:solidFill>
              <w14:schemeClr w14:val="tx1"/>
            </w14:solidFill>
          </w14:textFill>
        </w:rPr>
        <w:t>第二条</w:t>
      </w:r>
      <w:r>
        <w:rPr>
          <w:rFonts w:hint="eastAsia" w:ascii="宋体" w:hAnsi="宋体" w:eastAsia="宋体" w:cs="宋体"/>
          <w:b/>
          <w:bCs w:val="0"/>
          <w:color w:val="000000" w:themeColor="text1"/>
          <w:sz w:val="24"/>
          <w:szCs w:val="24"/>
          <w:highlight w:val="none"/>
          <w:lang w:val="en-US" w:eastAsia="zh-CN" w:bidi="ar"/>
          <w14:textFill>
            <w14:solidFill>
              <w14:schemeClr w14:val="tx1"/>
            </w14:solidFill>
          </w14:textFill>
        </w:rPr>
        <w:t xml:space="preserve">  人员信息及服务要求</w:t>
      </w:r>
    </w:p>
    <w:p w14:paraId="750D932B">
      <w:pPr>
        <w:keepNext w:val="0"/>
        <w:keepLines w:val="0"/>
        <w:pageBreakBefore w:val="0"/>
        <w:widowControl/>
        <w:numPr>
          <w:ilvl w:val="0"/>
          <w:numId w:val="0"/>
        </w:numPr>
        <w:shd w:val="clear"/>
        <w:kinsoku/>
        <w:wordWrap/>
        <w:overflowPunct/>
        <w:topLinePunct w:val="0"/>
        <w:autoSpaceDE/>
        <w:autoSpaceDN/>
        <w:bidi w:val="0"/>
        <w:adjustRightInd/>
        <w:snapToGrid/>
        <w:spacing w:line="500" w:lineRule="exact"/>
        <w:ind w:firstLine="240" w:firstLineChars="100"/>
        <w:jc w:val="left"/>
        <w:textAlignment w:val="auto"/>
        <w:rPr>
          <w:rFonts w:hint="eastAsia" w:ascii="宋体" w:hAnsi="宋体" w:eastAsia="宋体" w:cs="宋体"/>
          <w:b w:val="0"/>
          <w:bCs/>
          <w:color w:val="000000" w:themeColor="text1"/>
          <w:sz w:val="24"/>
          <w:szCs w:val="24"/>
          <w:highlight w:val="none"/>
          <w:lang w:val="en-US" w:eastAsia="zh-CN" w:bidi="ar"/>
          <w14:textFill>
            <w14:solidFill>
              <w14:schemeClr w14:val="tx1"/>
            </w14:solidFill>
          </w14:textFill>
        </w:rPr>
      </w:pPr>
      <w:r>
        <w:rPr>
          <w:rFonts w:hint="eastAsia" w:ascii="宋体" w:hAnsi="宋体" w:eastAsia="宋体" w:cs="宋体"/>
          <w:b w:val="0"/>
          <w:bCs/>
          <w:color w:val="000000" w:themeColor="text1"/>
          <w:sz w:val="24"/>
          <w:szCs w:val="24"/>
          <w:highlight w:val="none"/>
          <w:lang w:val="en-US" w:eastAsia="zh-CN" w:bidi="ar"/>
          <w14:textFill>
            <w14:solidFill>
              <w14:schemeClr w14:val="tx1"/>
            </w14:solidFill>
          </w14:textFill>
        </w:rPr>
        <w:t>1、人员信息</w:t>
      </w:r>
    </w:p>
    <w:p w14:paraId="5A2A905E">
      <w:pPr>
        <w:keepNext w:val="0"/>
        <w:keepLines w:val="0"/>
        <w:pageBreakBefore w:val="0"/>
        <w:widowControl/>
        <w:numPr>
          <w:ilvl w:val="0"/>
          <w:numId w:val="0"/>
        </w:numPr>
        <w:shd w:val="clea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color w:val="000000" w:themeColor="text1"/>
          <w:sz w:val="24"/>
          <w:szCs w:val="24"/>
          <w:highlight w:val="none"/>
          <w:lang w:val="en-US" w:eastAsia="zh-CN" w:bidi="ar"/>
          <w14:textFill>
            <w14:solidFill>
              <w14:schemeClr w14:val="tx1"/>
            </w14:solidFill>
          </w14:textFill>
        </w:rPr>
      </w:pPr>
      <w:r>
        <w:rPr>
          <w:rFonts w:hint="eastAsia" w:ascii="宋体" w:hAnsi="宋体" w:eastAsia="宋体" w:cs="宋体"/>
          <w:b w:val="0"/>
          <w:bCs/>
          <w:color w:val="000000" w:themeColor="text1"/>
          <w:sz w:val="24"/>
          <w:szCs w:val="24"/>
          <w:highlight w:val="none"/>
          <w:lang w:val="en-US" w:eastAsia="zh-CN" w:bidi="ar"/>
          <w14:textFill>
            <w14:solidFill>
              <w14:schemeClr w14:val="tx1"/>
            </w14:solidFill>
          </w14:textFill>
        </w:rPr>
        <w:t>对受理的司法会计鉴定业务，鉴定机构应当指定</w:t>
      </w:r>
      <w:r>
        <w:rPr>
          <w:rFonts w:hint="eastAsia" w:ascii="宋体" w:hAnsi="宋体" w:eastAsia="宋体" w:cs="宋体"/>
          <w:b w:val="0"/>
          <w:bCs/>
          <w:color w:val="000000" w:themeColor="text1"/>
          <w:sz w:val="24"/>
          <w:szCs w:val="24"/>
          <w:highlight w:val="none"/>
          <w:u w:val="single"/>
          <w:lang w:val="en-US" w:eastAsia="zh-CN" w:bidi="ar"/>
          <w14:textFill>
            <w14:solidFill>
              <w14:schemeClr w14:val="tx1"/>
            </w14:solidFill>
          </w14:textFill>
        </w:rPr>
        <w:t xml:space="preserve">     </w:t>
      </w:r>
      <w:r>
        <w:rPr>
          <w:rFonts w:hint="eastAsia" w:ascii="宋体" w:hAnsi="宋体" w:eastAsia="宋体" w:cs="宋体"/>
          <w:b w:val="0"/>
          <w:bCs/>
          <w:color w:val="000000" w:themeColor="text1"/>
          <w:sz w:val="24"/>
          <w:szCs w:val="24"/>
          <w:highlight w:val="none"/>
          <w:lang w:val="en-US" w:eastAsia="zh-CN" w:bidi="ar"/>
          <w14:textFill>
            <w14:solidFill>
              <w14:schemeClr w14:val="tx1"/>
            </w14:solidFill>
          </w14:textFill>
        </w:rPr>
        <w:t>名专业人员承办。</w:t>
      </w:r>
    </w:p>
    <w:p w14:paraId="49B14103">
      <w:pPr>
        <w:keepNext w:val="0"/>
        <w:keepLines w:val="0"/>
        <w:pageBreakBefore w:val="0"/>
        <w:widowControl/>
        <w:numPr>
          <w:ilvl w:val="0"/>
          <w:numId w:val="0"/>
        </w:numPr>
        <w:shd w:val="clea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color w:val="000000" w:themeColor="text1"/>
          <w:sz w:val="24"/>
          <w:szCs w:val="24"/>
          <w:highlight w:val="none"/>
          <w:u w:val="single"/>
          <w:lang w:val="en-US" w:eastAsia="zh-CN" w:bidi="ar"/>
          <w14:textFill>
            <w14:solidFill>
              <w14:schemeClr w14:val="tx1"/>
            </w14:solidFill>
          </w14:textFill>
        </w:rPr>
      </w:pPr>
      <w:r>
        <w:rPr>
          <w:rFonts w:hint="eastAsia" w:ascii="宋体" w:hAnsi="宋体" w:eastAsia="宋体" w:cs="宋体"/>
          <w:b w:val="0"/>
          <w:bCs/>
          <w:color w:val="000000" w:themeColor="text1"/>
          <w:sz w:val="24"/>
          <w:szCs w:val="24"/>
          <w:highlight w:val="none"/>
          <w:lang w:eastAsia="zh-CN" w:bidi="ar"/>
          <w14:textFill>
            <w14:solidFill>
              <w14:schemeClr w14:val="tx1"/>
            </w14:solidFill>
          </w14:textFill>
        </w:rPr>
        <w:t>姓名：</w:t>
      </w:r>
      <w:r>
        <w:rPr>
          <w:rFonts w:hint="eastAsia" w:ascii="宋体" w:hAnsi="宋体" w:eastAsia="宋体" w:cs="宋体"/>
          <w:b w:val="0"/>
          <w:bCs/>
          <w:color w:val="000000" w:themeColor="text1"/>
          <w:sz w:val="24"/>
          <w:szCs w:val="24"/>
          <w:highlight w:val="none"/>
          <w:u w:val="single"/>
          <w:lang w:val="en-US" w:eastAsia="zh-CN" w:bidi="ar"/>
          <w14:textFill>
            <w14:solidFill>
              <w14:schemeClr w14:val="tx1"/>
            </w14:solidFill>
          </w14:textFill>
        </w:rPr>
        <w:t xml:space="preserve">     </w:t>
      </w:r>
      <w:r>
        <w:rPr>
          <w:rFonts w:hint="eastAsia" w:ascii="宋体" w:hAnsi="宋体" w:eastAsia="宋体" w:cs="宋体"/>
          <w:b w:val="0"/>
          <w:bCs/>
          <w:color w:val="000000" w:themeColor="text1"/>
          <w:sz w:val="24"/>
          <w:szCs w:val="24"/>
          <w:highlight w:val="none"/>
          <w:lang w:eastAsia="zh-CN" w:bidi="ar"/>
          <w14:textFill>
            <w14:solidFill>
              <w14:schemeClr w14:val="tx1"/>
            </w14:solidFill>
          </w14:textFill>
        </w:rPr>
        <w:t>联系电话：</w:t>
      </w:r>
      <w:r>
        <w:rPr>
          <w:rFonts w:hint="eastAsia" w:ascii="宋体" w:hAnsi="宋体" w:eastAsia="宋体" w:cs="宋体"/>
          <w:b w:val="0"/>
          <w:bCs/>
          <w:color w:val="000000" w:themeColor="text1"/>
          <w:sz w:val="24"/>
          <w:szCs w:val="24"/>
          <w:highlight w:val="none"/>
          <w:u w:val="single"/>
          <w:lang w:val="en-US" w:eastAsia="zh-CN" w:bidi="ar"/>
          <w14:textFill>
            <w14:solidFill>
              <w14:schemeClr w14:val="tx1"/>
            </w14:solidFill>
          </w14:textFill>
        </w:rPr>
        <w:t xml:space="preserve">     </w:t>
      </w:r>
      <w:r>
        <w:rPr>
          <w:rFonts w:hint="eastAsia" w:ascii="宋体" w:hAnsi="宋体" w:eastAsia="宋体" w:cs="宋体"/>
          <w:b w:val="0"/>
          <w:bCs/>
          <w:color w:val="000000" w:themeColor="text1"/>
          <w:sz w:val="24"/>
          <w:szCs w:val="24"/>
          <w:highlight w:val="none"/>
          <w:lang w:eastAsia="zh-CN" w:bidi="ar"/>
          <w14:textFill>
            <w14:solidFill>
              <w14:schemeClr w14:val="tx1"/>
            </w14:solidFill>
          </w14:textFill>
        </w:rPr>
        <w:t>身份号：</w:t>
      </w:r>
      <w:r>
        <w:rPr>
          <w:rFonts w:hint="eastAsia" w:ascii="宋体" w:hAnsi="宋体" w:eastAsia="宋体" w:cs="宋体"/>
          <w:b w:val="0"/>
          <w:bCs/>
          <w:color w:val="000000" w:themeColor="text1"/>
          <w:sz w:val="24"/>
          <w:szCs w:val="24"/>
          <w:highlight w:val="none"/>
          <w:u w:val="single"/>
          <w:lang w:eastAsia="zh-CN" w:bidi="ar"/>
          <w14:textFill>
            <w14:solidFill>
              <w14:schemeClr w14:val="tx1"/>
            </w14:solidFill>
          </w14:textFill>
        </w:rPr>
        <w:t xml:space="preserve">     </w:t>
      </w:r>
      <w:r>
        <w:rPr>
          <w:rFonts w:hint="eastAsia" w:ascii="宋体" w:hAnsi="宋体" w:eastAsia="宋体" w:cs="宋体"/>
          <w:b w:val="0"/>
          <w:bCs/>
          <w:color w:val="000000" w:themeColor="text1"/>
          <w:sz w:val="24"/>
          <w:szCs w:val="24"/>
          <w:highlight w:val="none"/>
          <w:u w:val="single"/>
          <w:lang w:val="en-US" w:eastAsia="zh-CN" w:bidi="ar"/>
          <w14:textFill>
            <w14:solidFill>
              <w14:schemeClr w14:val="tx1"/>
            </w14:solidFill>
          </w14:textFill>
        </w:rPr>
        <w:t xml:space="preserve">   </w:t>
      </w:r>
      <w:r>
        <w:rPr>
          <w:rFonts w:hint="eastAsia" w:ascii="宋体" w:hAnsi="宋体" w:eastAsia="宋体" w:cs="宋体"/>
          <w:b w:val="0"/>
          <w:bCs/>
          <w:color w:val="000000" w:themeColor="text1"/>
          <w:sz w:val="24"/>
          <w:szCs w:val="24"/>
          <w:highlight w:val="none"/>
          <w:u w:val="none"/>
          <w:lang w:eastAsia="zh-CN" w:bidi="ar"/>
          <w14:textFill>
            <w14:solidFill>
              <w14:schemeClr w14:val="tx1"/>
            </w14:solidFill>
          </w14:textFill>
        </w:rPr>
        <w:t>执业证书编号</w:t>
      </w:r>
      <w:r>
        <w:rPr>
          <w:rFonts w:hint="eastAsia" w:ascii="宋体" w:hAnsi="宋体" w:eastAsia="宋体" w:cs="宋体"/>
          <w:b w:val="0"/>
          <w:bCs/>
          <w:color w:val="000000" w:themeColor="text1"/>
          <w:sz w:val="24"/>
          <w:szCs w:val="24"/>
          <w:highlight w:val="none"/>
          <w:u w:val="single"/>
          <w:lang w:eastAsia="zh-CN" w:bidi="ar"/>
          <w14:textFill>
            <w14:solidFill>
              <w14:schemeClr w14:val="tx1"/>
            </w14:solidFill>
          </w14:textFill>
        </w:rPr>
        <w:t>：</w:t>
      </w:r>
      <w:r>
        <w:rPr>
          <w:rFonts w:hint="eastAsia" w:ascii="宋体" w:hAnsi="宋体" w:eastAsia="宋体" w:cs="宋体"/>
          <w:b w:val="0"/>
          <w:bCs/>
          <w:color w:val="000000" w:themeColor="text1"/>
          <w:sz w:val="24"/>
          <w:szCs w:val="24"/>
          <w:highlight w:val="none"/>
          <w:u w:val="single"/>
          <w:lang w:val="en-US" w:eastAsia="zh-CN" w:bidi="ar"/>
          <w14:textFill>
            <w14:solidFill>
              <w14:schemeClr w14:val="tx1"/>
            </w14:solidFill>
          </w14:textFill>
        </w:rPr>
        <w:t xml:space="preserve">        。</w:t>
      </w:r>
    </w:p>
    <w:p w14:paraId="7D09FB3F">
      <w:pPr>
        <w:keepNext w:val="0"/>
        <w:keepLines w:val="0"/>
        <w:pageBreakBefore w:val="0"/>
        <w:widowControl/>
        <w:numPr>
          <w:ilvl w:val="0"/>
          <w:numId w:val="0"/>
        </w:numPr>
        <w:shd w:val="clea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color w:val="000000" w:themeColor="text1"/>
          <w:sz w:val="24"/>
          <w:szCs w:val="24"/>
          <w:highlight w:val="none"/>
          <w:lang w:eastAsia="zh-CN" w:bidi="ar"/>
          <w14:textFill>
            <w14:solidFill>
              <w14:schemeClr w14:val="tx1"/>
            </w14:solidFill>
          </w14:textFill>
        </w:rPr>
      </w:pPr>
      <w:r>
        <w:rPr>
          <w:rFonts w:hint="eastAsia" w:ascii="宋体" w:hAnsi="宋体" w:eastAsia="宋体" w:cs="宋体"/>
          <w:b w:val="0"/>
          <w:bCs/>
          <w:color w:val="000000" w:themeColor="text1"/>
          <w:sz w:val="24"/>
          <w:szCs w:val="24"/>
          <w:highlight w:val="none"/>
          <w:lang w:eastAsia="zh-CN" w:bidi="ar"/>
          <w14:textFill>
            <w14:solidFill>
              <w14:schemeClr w14:val="tx1"/>
            </w14:solidFill>
          </w14:textFill>
        </w:rPr>
        <w:t>在合同履行中未经甲方同意不得擅自更换他人。</w:t>
      </w:r>
    </w:p>
    <w:p w14:paraId="428ABAF2">
      <w:pPr>
        <w:pStyle w:val="2"/>
        <w:keepNext w:val="0"/>
        <w:keepLines w:val="0"/>
        <w:pageBreakBefore w:val="0"/>
        <w:shd w:val="clear"/>
        <w:kinsoku/>
        <w:wordWrap/>
        <w:overflowPunct/>
        <w:topLinePunct w:val="0"/>
        <w:autoSpaceDE/>
        <w:autoSpaceDN/>
        <w:bidi w:val="0"/>
        <w:adjustRightInd/>
        <w:snapToGrid/>
        <w:spacing w:after="0" w:line="500" w:lineRule="exact"/>
        <w:ind w:firstLine="240" w:firstLineChars="100"/>
        <w:textAlignment w:val="auto"/>
        <w:rPr>
          <w:rFonts w:hint="eastAsia" w:ascii="宋体" w:hAnsi="宋体" w:eastAsia="宋体" w:cs="宋体"/>
          <w:b w:val="0"/>
          <w:bCs/>
          <w:color w:val="000000" w:themeColor="text1"/>
          <w:kern w:val="2"/>
          <w:sz w:val="24"/>
          <w:szCs w:val="24"/>
          <w:highlight w:val="none"/>
          <w:lang w:val="en-US" w:eastAsia="zh-CN" w:bidi="ar"/>
          <w14:textFill>
            <w14:solidFill>
              <w14:schemeClr w14:val="tx1"/>
            </w14:solidFill>
          </w14:textFill>
        </w:rPr>
      </w:pPr>
      <w:r>
        <w:rPr>
          <w:rFonts w:hint="eastAsia" w:ascii="宋体" w:hAnsi="宋体" w:eastAsia="宋体" w:cs="宋体"/>
          <w:b w:val="0"/>
          <w:bCs/>
          <w:color w:val="000000" w:themeColor="text1"/>
          <w:kern w:val="2"/>
          <w:sz w:val="24"/>
          <w:szCs w:val="24"/>
          <w:highlight w:val="none"/>
          <w:lang w:val="en-US" w:eastAsia="zh-CN" w:bidi="ar"/>
          <w14:textFill>
            <w14:solidFill>
              <w14:schemeClr w14:val="tx1"/>
            </w14:solidFill>
          </w14:textFill>
        </w:rPr>
        <w:t>2、乙方作业人员应当在鉴定项目完成后，将鉴定实施过程中所形成的全部纸质和电子资料，及时移交甲方有关业务科室，不得将其参与的审计工作的相关结果用于与所审计事项无关的目的。</w:t>
      </w:r>
    </w:p>
    <w:p w14:paraId="59825170">
      <w:pPr>
        <w:keepNext w:val="0"/>
        <w:keepLines w:val="0"/>
        <w:pageBreakBefore w:val="0"/>
        <w:widowControl/>
        <w:shd w:val="clear"/>
        <w:kinsoku/>
        <w:wordWrap/>
        <w:overflowPunct/>
        <w:topLinePunct w:val="0"/>
        <w:autoSpaceDE/>
        <w:autoSpaceDN/>
        <w:bidi w:val="0"/>
        <w:adjustRightInd/>
        <w:snapToGrid/>
        <w:spacing w:line="500" w:lineRule="exact"/>
        <w:ind w:firstLine="240" w:firstLineChars="100"/>
        <w:jc w:val="left"/>
        <w:textAlignment w:val="auto"/>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t>3.在办案期中，因甲方随时产生与本案件相关的新增加的账条、票据，乙方应给予附加服务审计鉴定。</w:t>
      </w:r>
    </w:p>
    <w:p w14:paraId="1F3E6F03">
      <w:pPr>
        <w:keepNext w:val="0"/>
        <w:keepLines w:val="0"/>
        <w:pageBreakBefore w:val="0"/>
        <w:widowControl/>
        <w:shd w:val="clear"/>
        <w:kinsoku/>
        <w:wordWrap/>
        <w:overflowPunct/>
        <w:topLinePunct w:val="0"/>
        <w:autoSpaceDE/>
        <w:autoSpaceDN/>
        <w:bidi w:val="0"/>
        <w:adjustRightInd/>
        <w:snapToGrid/>
        <w:spacing w:line="500" w:lineRule="exact"/>
        <w:jc w:val="left"/>
        <w:textAlignment w:val="auto"/>
        <w:rPr>
          <w:rFonts w:hint="eastAsia" w:ascii="宋体" w:hAnsi="宋体" w:eastAsia="宋体" w:cs="宋体"/>
          <w:b/>
          <w:bCs w:val="0"/>
          <w:color w:val="000000" w:themeColor="text1"/>
          <w:sz w:val="24"/>
          <w:szCs w:val="24"/>
          <w:highlight w:val="none"/>
          <w:lang w:val="en-US" w:eastAsia="zh-CN" w:bidi="ar"/>
          <w14:textFill>
            <w14:solidFill>
              <w14:schemeClr w14:val="tx1"/>
            </w14:solidFill>
          </w14:textFill>
        </w:rPr>
      </w:pPr>
      <w:r>
        <w:rPr>
          <w:rFonts w:hint="eastAsia" w:ascii="宋体" w:hAnsi="宋体" w:eastAsia="宋体" w:cs="宋体"/>
          <w:b/>
          <w:bCs w:val="0"/>
          <w:color w:val="000000" w:themeColor="text1"/>
          <w:sz w:val="24"/>
          <w:szCs w:val="24"/>
          <w:highlight w:val="none"/>
          <w:lang w:eastAsia="zh-CN" w:bidi="ar"/>
          <w14:textFill>
            <w14:solidFill>
              <w14:schemeClr w14:val="tx1"/>
            </w14:solidFill>
          </w14:textFill>
        </w:rPr>
        <w:t>第三条</w:t>
      </w:r>
      <w:r>
        <w:rPr>
          <w:rFonts w:hint="eastAsia" w:ascii="宋体" w:hAnsi="宋体" w:eastAsia="宋体" w:cs="宋体"/>
          <w:b/>
          <w:bCs w:val="0"/>
          <w:color w:val="000000" w:themeColor="text1"/>
          <w:sz w:val="24"/>
          <w:szCs w:val="24"/>
          <w:highlight w:val="none"/>
          <w:lang w:val="en-US" w:eastAsia="zh-CN" w:bidi="ar"/>
          <w14:textFill>
            <w14:solidFill>
              <w14:schemeClr w14:val="tx1"/>
            </w14:solidFill>
          </w14:textFill>
        </w:rPr>
        <w:t xml:space="preserve">  </w:t>
      </w:r>
      <w:r>
        <w:rPr>
          <w:rFonts w:hint="eastAsia" w:ascii="宋体" w:hAnsi="宋体" w:eastAsia="宋体" w:cs="宋体"/>
          <w:b/>
          <w:bCs w:val="0"/>
          <w:color w:val="000000" w:themeColor="text1"/>
          <w:sz w:val="24"/>
          <w:szCs w:val="24"/>
          <w:highlight w:val="none"/>
          <w:lang w:eastAsia="zh-CN" w:bidi="ar"/>
          <w14:textFill>
            <w14:solidFill>
              <w14:schemeClr w14:val="tx1"/>
            </w14:solidFill>
          </w14:textFill>
        </w:rPr>
        <w:t>双方的权利和义务</w:t>
      </w:r>
    </w:p>
    <w:p w14:paraId="73AC3FDA">
      <w:pPr>
        <w:keepNext w:val="0"/>
        <w:keepLines w:val="0"/>
        <w:pageBreakBefore w:val="0"/>
        <w:widowControl/>
        <w:shd w:val="clear"/>
        <w:kinsoku/>
        <w:wordWrap/>
        <w:overflowPunct/>
        <w:topLinePunct w:val="0"/>
        <w:autoSpaceDE/>
        <w:autoSpaceDN/>
        <w:bidi w:val="0"/>
        <w:adjustRightInd/>
        <w:snapToGrid/>
        <w:spacing w:line="500" w:lineRule="exact"/>
        <w:ind w:firstLine="240" w:firstLineChars="100"/>
        <w:jc w:val="left"/>
        <w:textAlignment w:val="auto"/>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t>1、甲方的权利和义务</w:t>
      </w:r>
    </w:p>
    <w:p w14:paraId="5523AF4E">
      <w:pPr>
        <w:keepNext w:val="0"/>
        <w:keepLines w:val="0"/>
        <w:pageBreakBefore w:val="0"/>
        <w:widowControl/>
        <w:shd w:val="clea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t>1.1甲方应当为乙方出具鉴定报告提供必要的工作条件和协助。</w:t>
      </w:r>
    </w:p>
    <w:p w14:paraId="25678F16">
      <w:pPr>
        <w:keepNext w:val="0"/>
        <w:keepLines w:val="0"/>
        <w:pageBreakBefore w:val="0"/>
        <w:widowControl/>
        <w:shd w:val="clea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t>1.2甲方应按约定的服务费总额、时间和支付方式支付服务费。</w:t>
      </w:r>
    </w:p>
    <w:p w14:paraId="25BE85C3">
      <w:pPr>
        <w:keepNext w:val="0"/>
        <w:keepLines w:val="0"/>
        <w:pageBreakBefore w:val="0"/>
        <w:widowControl/>
        <w:shd w:val="clear"/>
        <w:kinsoku/>
        <w:wordWrap/>
        <w:overflowPunct/>
        <w:topLinePunct w:val="0"/>
        <w:autoSpaceDE/>
        <w:autoSpaceDN/>
        <w:bidi w:val="0"/>
        <w:adjustRightInd/>
        <w:snapToGrid/>
        <w:spacing w:line="500" w:lineRule="exact"/>
        <w:ind w:firstLine="240" w:firstLineChars="100"/>
        <w:jc w:val="left"/>
        <w:textAlignment w:val="auto"/>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t>2、乙方的权利和义务</w:t>
      </w:r>
    </w:p>
    <w:p w14:paraId="5BDA6D3C">
      <w:pPr>
        <w:keepNext w:val="0"/>
        <w:keepLines w:val="0"/>
        <w:pageBreakBefore w:val="0"/>
        <w:widowControl/>
        <w:shd w:val="clea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t>2.1乙方应当按遵循相关法律、</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严格遵守职业道德，执行行业制度以及</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谈判</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文件中有关廉政的承诺，规范具体操作，</w:t>
      </w:r>
      <w:r>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t>完成服务并提交司法鉴定报告，乙方应对鉴定报告进行内部审核。</w:t>
      </w:r>
    </w:p>
    <w:p w14:paraId="66AA2750">
      <w:pPr>
        <w:keepNext w:val="0"/>
        <w:keepLines w:val="0"/>
        <w:pageBreakBefore w:val="0"/>
        <w:widowControl/>
        <w:shd w:val="clea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t>2.2作为在为甲方工作的工作人员，乙方</w:t>
      </w:r>
      <w:r>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fldChar w:fldCharType="begin"/>
      </w:r>
      <w:r>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instrText xml:space="preserve"> HYPERLINK "http://www.findlaw.cn/164000/" \t "http://china.findlaw.cn/info/sifajianding/sfjdsqd/20170818/_blank" </w:instrText>
      </w:r>
      <w:r>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fldChar w:fldCharType="separate"/>
      </w:r>
      <w:r>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t>承诺</w:t>
      </w:r>
      <w:r>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fldChar w:fldCharType="end"/>
      </w:r>
      <w:r>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t>遵守甲方的相关保密制度，恪守职业道德，未经甲方的同意，不得向其他人或者组织提供与鉴定事项有关的信息。</w:t>
      </w:r>
      <w:bookmarkStart w:id="0" w:name="_GoBack"/>
      <w:bookmarkEnd w:id="0"/>
    </w:p>
    <w:p w14:paraId="401878D0">
      <w:pPr>
        <w:keepNext w:val="0"/>
        <w:keepLines w:val="0"/>
        <w:pageBreakBefore w:val="0"/>
        <w:widowControl/>
        <w:shd w:val="clea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t>2.3乙方不承担甲方和其他鉴定报告使用者对鉴定报告使用不当所造成后果的责任。</w:t>
      </w:r>
    </w:p>
    <w:p w14:paraId="44429F58">
      <w:pPr>
        <w:keepNext w:val="0"/>
        <w:keepLines w:val="0"/>
        <w:pageBreakBefore w:val="0"/>
        <w:widowControl/>
        <w:shd w:val="clear"/>
        <w:kinsoku/>
        <w:wordWrap/>
        <w:overflowPunct/>
        <w:topLinePunct w:val="0"/>
        <w:autoSpaceDE/>
        <w:autoSpaceDN/>
        <w:bidi w:val="0"/>
        <w:adjustRightInd/>
        <w:snapToGrid/>
        <w:spacing w:line="500" w:lineRule="exact"/>
        <w:jc w:val="left"/>
        <w:textAlignment w:val="auto"/>
        <w:rPr>
          <w:rFonts w:hint="eastAsia" w:ascii="宋体" w:hAnsi="宋体" w:eastAsia="宋体" w:cs="宋体"/>
          <w:b/>
          <w:color w:val="000000" w:themeColor="text1"/>
          <w:sz w:val="24"/>
          <w:szCs w:val="24"/>
          <w:highlight w:val="none"/>
          <w:lang w:bidi="ar"/>
          <w14:textFill>
            <w14:solidFill>
              <w14:schemeClr w14:val="tx1"/>
            </w14:solidFill>
          </w14:textFill>
        </w:rPr>
      </w:pPr>
      <w:r>
        <w:rPr>
          <w:rFonts w:hint="eastAsia" w:ascii="宋体" w:hAnsi="宋体" w:eastAsia="宋体" w:cs="宋体"/>
          <w:b/>
          <w:color w:val="000000" w:themeColor="text1"/>
          <w:sz w:val="24"/>
          <w:szCs w:val="24"/>
          <w:highlight w:val="none"/>
          <w:lang w:bidi="ar"/>
          <w14:textFill>
            <w14:solidFill>
              <w14:schemeClr w14:val="tx1"/>
            </w14:solidFill>
          </w14:textFill>
        </w:rPr>
        <w:t>第</w:t>
      </w:r>
      <w:r>
        <w:rPr>
          <w:rFonts w:hint="eastAsia" w:ascii="宋体" w:hAnsi="宋体" w:eastAsia="宋体" w:cs="宋体"/>
          <w:b/>
          <w:color w:val="000000" w:themeColor="text1"/>
          <w:sz w:val="24"/>
          <w:szCs w:val="24"/>
          <w:highlight w:val="none"/>
          <w:lang w:eastAsia="zh-CN" w:bidi="ar"/>
          <w14:textFill>
            <w14:solidFill>
              <w14:schemeClr w14:val="tx1"/>
            </w14:solidFill>
          </w14:textFill>
        </w:rPr>
        <w:t>四</w:t>
      </w:r>
      <w:r>
        <w:rPr>
          <w:rFonts w:hint="eastAsia" w:ascii="宋体" w:hAnsi="宋体" w:eastAsia="宋体" w:cs="宋体"/>
          <w:b/>
          <w:color w:val="000000" w:themeColor="text1"/>
          <w:sz w:val="24"/>
          <w:szCs w:val="24"/>
          <w:highlight w:val="none"/>
          <w:lang w:bidi="ar"/>
          <w14:textFill>
            <w14:solidFill>
              <w14:schemeClr w14:val="tx1"/>
            </w14:solidFill>
          </w14:textFill>
        </w:rPr>
        <w:t xml:space="preserve">条  </w:t>
      </w:r>
      <w:r>
        <w:rPr>
          <w:rFonts w:hint="eastAsia" w:ascii="宋体" w:hAnsi="宋体" w:eastAsia="宋体" w:cs="宋体"/>
          <w:b/>
          <w:color w:val="000000" w:themeColor="text1"/>
          <w:sz w:val="24"/>
          <w:szCs w:val="24"/>
          <w:highlight w:val="none"/>
          <w:lang w:eastAsia="zh-CN" w:bidi="ar"/>
          <w14:textFill>
            <w14:solidFill>
              <w14:schemeClr w14:val="tx1"/>
            </w14:solidFill>
          </w14:textFill>
        </w:rPr>
        <w:t>交付</w:t>
      </w:r>
      <w:r>
        <w:rPr>
          <w:rFonts w:hint="eastAsia" w:ascii="宋体" w:hAnsi="宋体" w:eastAsia="宋体" w:cs="宋体"/>
          <w:b/>
          <w:color w:val="000000" w:themeColor="text1"/>
          <w:sz w:val="24"/>
          <w:szCs w:val="24"/>
          <w:highlight w:val="none"/>
          <w:lang w:bidi="ar"/>
          <w14:textFill>
            <w14:solidFill>
              <w14:schemeClr w14:val="tx1"/>
            </w14:solidFill>
          </w14:textFill>
        </w:rPr>
        <w:t>和验收</w:t>
      </w:r>
    </w:p>
    <w:p w14:paraId="3FCBB03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000000" w:themeColor="text1"/>
          <w:spacing w:val="0"/>
          <w:sz w:val="24"/>
          <w:szCs w:val="24"/>
          <w:highlight w:val="none"/>
          <w:shd w:val="clear" w:fill="FFFFFF"/>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lang w:bidi="ar"/>
          <w14:textFill>
            <w14:solidFill>
              <w14:schemeClr w14:val="tx1"/>
            </w14:solidFill>
          </w14:textFill>
        </w:rPr>
        <w:t>1、</w:t>
      </w:r>
      <w:r>
        <w:rPr>
          <w:rFonts w:hint="eastAsia" w:ascii="宋体" w:hAnsi="宋体" w:eastAsia="宋体" w:cs="宋体"/>
          <w:bCs/>
          <w:color w:val="000000" w:themeColor="text1"/>
          <w:sz w:val="24"/>
          <w:szCs w:val="24"/>
          <w:highlight w:val="none"/>
          <w:lang w:eastAsia="zh-CN" w:bidi="ar"/>
          <w14:textFill>
            <w14:solidFill>
              <w14:schemeClr w14:val="tx1"/>
            </w14:solidFill>
          </w14:textFill>
        </w:rPr>
        <w:t>服务期限：</w:t>
      </w:r>
      <w:r>
        <w:rPr>
          <w:rFonts w:hint="eastAsia" w:ascii="宋体" w:hAnsi="宋体" w:eastAsia="宋体" w:cs="宋体"/>
          <w:i w:val="0"/>
          <w:iCs w:val="0"/>
          <w:caps w:val="0"/>
          <w:color w:val="000000" w:themeColor="text1"/>
          <w:spacing w:val="0"/>
          <w:sz w:val="24"/>
          <w:szCs w:val="24"/>
          <w:highlight w:val="none"/>
          <w:shd w:val="clear" w:fill="FFFFFF"/>
          <w14:textFill>
            <w14:solidFill>
              <w14:schemeClr w14:val="tx1"/>
            </w14:solidFill>
          </w14:textFill>
        </w:rPr>
        <w:t>自合同签订之日起</w:t>
      </w:r>
      <w:r>
        <w:rPr>
          <w:rFonts w:hint="eastAsia" w:ascii="宋体" w:hAnsi="宋体" w:eastAsia="宋体" w:cs="宋体"/>
          <w:i w:val="0"/>
          <w:iCs w:val="0"/>
          <w:caps w:val="0"/>
          <w:color w:val="000000" w:themeColor="text1"/>
          <w:spacing w:val="0"/>
          <w:sz w:val="24"/>
          <w:szCs w:val="24"/>
          <w:highlight w:val="none"/>
          <w:shd w:val="clear" w:fill="FFFFFF"/>
          <w:lang w:val="en-US" w:eastAsia="zh-CN"/>
          <w14:textFill>
            <w14:solidFill>
              <w14:schemeClr w14:val="tx1"/>
            </w14:solidFill>
          </w14:textFill>
        </w:rPr>
        <w:t>至甲方确认供应商填报所有司法审计案件服务完毕止。（单个案件的服务期限最长不超过45天。)</w:t>
      </w:r>
    </w:p>
    <w:p w14:paraId="1120E99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i w:val="0"/>
          <w:iCs w:val="0"/>
          <w:caps w:val="0"/>
          <w:color w:val="000000" w:themeColor="text1"/>
          <w:spacing w:val="0"/>
          <w:sz w:val="24"/>
          <w:szCs w:val="24"/>
          <w:highlight w:val="none"/>
          <w:shd w:val="clear"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highlight w:val="none"/>
          <w:shd w:val="clear" w:fill="FFFFFF"/>
          <w:lang w:val="en-US" w:eastAsia="zh-CN"/>
          <w14:textFill>
            <w14:solidFill>
              <w14:schemeClr w14:val="tx1"/>
            </w14:solidFill>
          </w14:textFill>
        </w:rPr>
        <w:t xml:space="preserve">因甲方补充证据、不可抗力等因素需延期的，乙方应提前5个工作日书面申请，经甲方书面同意后顺延；  </w:t>
      </w:r>
    </w:p>
    <w:p w14:paraId="1D816D6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bCs/>
          <w:color w:val="000000" w:themeColor="text1"/>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aps w:val="0"/>
          <w:color w:val="000000" w:themeColor="text1"/>
          <w:spacing w:val="0"/>
          <w:sz w:val="24"/>
          <w:szCs w:val="24"/>
          <w:highlight w:val="none"/>
          <w:shd w:val="clear" w:fill="FFFFFF"/>
          <w:lang w:val="en-US" w:eastAsia="zh-CN"/>
          <w14:textFill>
            <w14:solidFill>
              <w14:schemeClr w14:val="tx1"/>
            </w14:solidFill>
          </w14:textFill>
        </w:rPr>
        <w:t>乙方未按期完成的，每逾期1日按合同总价的0.5%支付违约金，逾期超过15日的，甲方有权单方解除合同并要求赔偿损失。</w:t>
      </w:r>
    </w:p>
    <w:p w14:paraId="0A47EACB">
      <w:pPr>
        <w:keepNext w:val="0"/>
        <w:keepLines w:val="0"/>
        <w:pageBreakBefore w:val="0"/>
        <w:widowControl/>
        <w:shd w:val="clea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Cs/>
          <w:color w:val="000000" w:themeColor="text1"/>
          <w:sz w:val="24"/>
          <w:szCs w:val="24"/>
          <w:highlight w:val="none"/>
          <w:lang w:bidi="ar"/>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t>2、</w:t>
      </w:r>
      <w:r>
        <w:rPr>
          <w:rFonts w:hint="eastAsia" w:ascii="宋体" w:hAnsi="宋体" w:eastAsia="宋体" w:cs="宋体"/>
          <w:bCs/>
          <w:color w:val="000000" w:themeColor="text1"/>
          <w:sz w:val="24"/>
          <w:szCs w:val="24"/>
          <w:highlight w:val="none"/>
          <w:lang w:bidi="ar"/>
          <w14:textFill>
            <w14:solidFill>
              <w14:schemeClr w14:val="tx1"/>
            </w14:solidFill>
          </w14:textFill>
        </w:rPr>
        <w:t>交付地点：甲方指定地点</w:t>
      </w:r>
    </w:p>
    <w:p w14:paraId="4EF285C3">
      <w:pPr>
        <w:keepNext w:val="0"/>
        <w:keepLines w:val="0"/>
        <w:pageBreakBefore w:val="0"/>
        <w:widowControl/>
        <w:shd w:val="clea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Cs/>
          <w:color w:val="000000" w:themeColor="text1"/>
          <w:sz w:val="24"/>
          <w:szCs w:val="24"/>
          <w:highlight w:val="none"/>
          <w:lang w:bidi="ar"/>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t>3</w:t>
      </w:r>
      <w:r>
        <w:rPr>
          <w:rFonts w:hint="eastAsia" w:ascii="宋体" w:hAnsi="宋体" w:eastAsia="宋体" w:cs="宋体"/>
          <w:bCs/>
          <w:color w:val="000000" w:themeColor="text1"/>
          <w:sz w:val="24"/>
          <w:szCs w:val="24"/>
          <w:highlight w:val="none"/>
          <w:lang w:bidi="ar"/>
          <w14:textFill>
            <w14:solidFill>
              <w14:schemeClr w14:val="tx1"/>
            </w14:solidFill>
          </w14:textFill>
        </w:rPr>
        <w:t>、验收标准</w:t>
      </w:r>
      <w:r>
        <w:rPr>
          <w:rFonts w:hint="eastAsia" w:ascii="宋体" w:hAnsi="宋体" w:eastAsia="宋体" w:cs="宋体"/>
          <w:bCs/>
          <w:color w:val="000000" w:themeColor="text1"/>
          <w:sz w:val="24"/>
          <w:szCs w:val="24"/>
          <w:highlight w:val="none"/>
          <w:lang w:eastAsia="zh-CN" w:bidi="ar"/>
          <w14:textFill>
            <w14:solidFill>
              <w14:schemeClr w14:val="tx1"/>
            </w14:solidFill>
          </w14:textFill>
        </w:rPr>
        <w:t>：</w:t>
      </w:r>
      <w:r>
        <w:rPr>
          <w:rFonts w:hint="eastAsia" w:ascii="宋体" w:hAnsi="宋体" w:eastAsia="宋体" w:cs="宋体"/>
          <w:bCs/>
          <w:color w:val="000000" w:themeColor="text1"/>
          <w:sz w:val="24"/>
          <w:szCs w:val="24"/>
          <w:highlight w:val="none"/>
          <w:lang w:bidi="ar"/>
          <w14:textFill>
            <w14:solidFill>
              <w14:schemeClr w14:val="tx1"/>
            </w14:solidFill>
          </w14:textFill>
        </w:rPr>
        <w:t>符合国家法律法规规定的合格标准、</w:t>
      </w:r>
      <w:r>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t>谈判</w:t>
      </w:r>
      <w:r>
        <w:rPr>
          <w:rFonts w:hint="eastAsia" w:ascii="宋体" w:hAnsi="宋体" w:eastAsia="宋体" w:cs="宋体"/>
          <w:bCs/>
          <w:color w:val="000000" w:themeColor="text1"/>
          <w:sz w:val="24"/>
          <w:szCs w:val="24"/>
          <w:highlight w:val="none"/>
          <w:lang w:bidi="ar"/>
          <w14:textFill>
            <w14:solidFill>
              <w14:schemeClr w14:val="tx1"/>
            </w14:solidFill>
          </w14:textFill>
        </w:rPr>
        <w:t>文件、</w:t>
      </w:r>
      <w:r>
        <w:rPr>
          <w:rFonts w:hint="eastAsia" w:ascii="宋体" w:hAnsi="宋体" w:eastAsia="宋体" w:cs="宋体"/>
          <w:bCs/>
          <w:color w:val="000000" w:themeColor="text1"/>
          <w:sz w:val="24"/>
          <w:szCs w:val="24"/>
          <w:highlight w:val="none"/>
          <w:lang w:eastAsia="zh-CN" w:bidi="ar"/>
          <w14:textFill>
            <w14:solidFill>
              <w14:schemeClr w14:val="tx1"/>
            </w14:solidFill>
          </w14:textFill>
        </w:rPr>
        <w:t>响应</w:t>
      </w:r>
      <w:r>
        <w:rPr>
          <w:rFonts w:hint="eastAsia" w:ascii="宋体" w:hAnsi="宋体" w:eastAsia="宋体" w:cs="宋体"/>
          <w:bCs/>
          <w:color w:val="000000" w:themeColor="text1"/>
          <w:sz w:val="24"/>
          <w:szCs w:val="24"/>
          <w:highlight w:val="none"/>
          <w:lang w:bidi="ar"/>
          <w14:textFill>
            <w14:solidFill>
              <w14:schemeClr w14:val="tx1"/>
            </w14:solidFill>
          </w14:textFill>
        </w:rPr>
        <w:t>文件的要求。</w:t>
      </w:r>
    </w:p>
    <w:p w14:paraId="54523DA6">
      <w:pPr>
        <w:keepNext w:val="0"/>
        <w:keepLines w:val="0"/>
        <w:pageBreakBefore w:val="0"/>
        <w:widowControl/>
        <w:shd w:val="clea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t>4、验收流程：乙方提交成果后，甲方应在10个工作日内组织验收；验收不合格的，乙方应在5个工作日内免费整改并重新提交；整改后仍不合格的，甲方有权拒付尾款并要求乙方退还预付款。</w:t>
      </w:r>
    </w:p>
    <w:p w14:paraId="27BF97CB">
      <w:pPr>
        <w:keepNext w:val="0"/>
        <w:keepLines w:val="0"/>
        <w:pageBreakBefore w:val="0"/>
        <w:widowControl/>
        <w:shd w:val="clear"/>
        <w:kinsoku/>
        <w:wordWrap/>
        <w:overflowPunct/>
        <w:topLinePunct w:val="0"/>
        <w:autoSpaceDE/>
        <w:autoSpaceDN/>
        <w:bidi w:val="0"/>
        <w:adjustRightInd/>
        <w:snapToGrid/>
        <w:spacing w:line="500" w:lineRule="exact"/>
        <w:jc w:val="left"/>
        <w:textAlignment w:val="auto"/>
        <w:rPr>
          <w:rFonts w:hint="eastAsia" w:ascii="宋体" w:hAnsi="宋体" w:eastAsia="宋体" w:cs="宋体"/>
          <w:b/>
          <w:color w:val="000000" w:themeColor="text1"/>
          <w:sz w:val="24"/>
          <w:szCs w:val="24"/>
          <w:highlight w:val="none"/>
          <w:lang w:bidi="ar"/>
          <w14:textFill>
            <w14:solidFill>
              <w14:schemeClr w14:val="tx1"/>
            </w14:solidFill>
          </w14:textFill>
        </w:rPr>
      </w:pPr>
      <w:r>
        <w:rPr>
          <w:rFonts w:hint="eastAsia" w:ascii="宋体" w:hAnsi="宋体" w:eastAsia="宋体" w:cs="宋体"/>
          <w:b/>
          <w:color w:val="000000" w:themeColor="text1"/>
          <w:sz w:val="24"/>
          <w:szCs w:val="24"/>
          <w:highlight w:val="none"/>
          <w:lang w:bidi="ar"/>
          <w14:textFill>
            <w14:solidFill>
              <w14:schemeClr w14:val="tx1"/>
            </w14:solidFill>
          </w14:textFill>
        </w:rPr>
        <w:t>第</w:t>
      </w:r>
      <w:r>
        <w:rPr>
          <w:rFonts w:hint="eastAsia" w:ascii="宋体" w:hAnsi="宋体" w:eastAsia="宋体" w:cs="宋体"/>
          <w:b/>
          <w:color w:val="000000" w:themeColor="text1"/>
          <w:sz w:val="24"/>
          <w:szCs w:val="24"/>
          <w:highlight w:val="none"/>
          <w:lang w:eastAsia="zh-CN" w:bidi="ar"/>
          <w14:textFill>
            <w14:solidFill>
              <w14:schemeClr w14:val="tx1"/>
            </w14:solidFill>
          </w14:textFill>
        </w:rPr>
        <w:t>五</w:t>
      </w:r>
      <w:r>
        <w:rPr>
          <w:rFonts w:hint="eastAsia" w:ascii="宋体" w:hAnsi="宋体" w:eastAsia="宋体" w:cs="宋体"/>
          <w:b/>
          <w:color w:val="000000" w:themeColor="text1"/>
          <w:sz w:val="24"/>
          <w:szCs w:val="24"/>
          <w:highlight w:val="none"/>
          <w:lang w:bidi="ar"/>
          <w14:textFill>
            <w14:solidFill>
              <w14:schemeClr w14:val="tx1"/>
            </w14:solidFill>
          </w14:textFill>
        </w:rPr>
        <w:t xml:space="preserve">条  </w:t>
      </w:r>
      <w:r>
        <w:rPr>
          <w:rFonts w:hint="eastAsia" w:ascii="宋体" w:hAnsi="宋体" w:eastAsia="宋体" w:cs="宋体"/>
          <w:b/>
          <w:color w:val="000000" w:themeColor="text1"/>
          <w:sz w:val="24"/>
          <w:szCs w:val="24"/>
          <w:highlight w:val="none"/>
          <w:lang w:eastAsia="zh-CN" w:bidi="ar"/>
          <w14:textFill>
            <w14:solidFill>
              <w14:schemeClr w14:val="tx1"/>
            </w14:solidFill>
          </w14:textFill>
        </w:rPr>
        <w:t>服务费用</w:t>
      </w:r>
      <w:r>
        <w:rPr>
          <w:rFonts w:hint="eastAsia" w:ascii="宋体" w:hAnsi="宋体" w:eastAsia="宋体" w:cs="宋体"/>
          <w:b/>
          <w:color w:val="000000" w:themeColor="text1"/>
          <w:sz w:val="24"/>
          <w:szCs w:val="24"/>
          <w:highlight w:val="none"/>
          <w:lang w:bidi="ar"/>
          <w14:textFill>
            <w14:solidFill>
              <w14:schemeClr w14:val="tx1"/>
            </w14:solidFill>
          </w14:textFill>
        </w:rPr>
        <w:t>的结算</w:t>
      </w:r>
    </w:p>
    <w:p w14:paraId="49790078">
      <w:pPr>
        <w:keepNext w:val="0"/>
        <w:keepLines w:val="0"/>
        <w:pageBreakBefore w:val="0"/>
        <w:widowControl/>
        <w:shd w:val="clea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Cs/>
          <w:color w:val="000000" w:themeColor="text1"/>
          <w:sz w:val="24"/>
          <w:szCs w:val="24"/>
          <w:highlight w:val="none"/>
          <w:lang w:bidi="ar"/>
          <w14:textFill>
            <w14:solidFill>
              <w14:schemeClr w14:val="tx1"/>
            </w14:solidFill>
          </w14:textFill>
        </w:rPr>
      </w:pPr>
      <w:r>
        <w:rPr>
          <w:rFonts w:hint="eastAsia" w:ascii="宋体" w:hAnsi="宋体" w:eastAsia="宋体" w:cs="宋体"/>
          <w:bCs/>
          <w:color w:val="000000" w:themeColor="text1"/>
          <w:sz w:val="24"/>
          <w:szCs w:val="24"/>
          <w:highlight w:val="none"/>
          <w:lang w:bidi="ar"/>
          <w14:textFill>
            <w14:solidFill>
              <w14:schemeClr w14:val="tx1"/>
            </w14:solidFill>
          </w14:textFill>
        </w:rPr>
        <w:t>1、结算依据：</w:t>
      </w:r>
      <w:r>
        <w:rPr>
          <w:rFonts w:hint="eastAsia" w:ascii="宋体" w:hAnsi="宋体" w:eastAsia="宋体" w:cs="宋体"/>
          <w:bCs/>
          <w:color w:val="000000" w:themeColor="text1"/>
          <w:sz w:val="24"/>
          <w:szCs w:val="24"/>
          <w:highlight w:val="none"/>
          <w:lang w:val="en-US" w:eastAsia="zh-CN" w:bidi="ar"/>
          <w14:textFill>
            <w14:solidFill>
              <w14:schemeClr w14:val="tx1"/>
            </w14:solidFill>
          </w14:textFill>
        </w:rPr>
        <w:t>竞争性磋商</w:t>
      </w:r>
      <w:r>
        <w:rPr>
          <w:rFonts w:hint="eastAsia" w:ascii="宋体" w:hAnsi="宋体" w:eastAsia="宋体" w:cs="宋体"/>
          <w:bCs/>
          <w:color w:val="000000" w:themeColor="text1"/>
          <w:sz w:val="24"/>
          <w:szCs w:val="24"/>
          <w:highlight w:val="none"/>
          <w:lang w:bidi="ar"/>
          <w14:textFill>
            <w14:solidFill>
              <w14:schemeClr w14:val="tx1"/>
            </w14:solidFill>
          </w14:textFill>
        </w:rPr>
        <w:t>文件、</w:t>
      </w:r>
      <w:r>
        <w:rPr>
          <w:rFonts w:hint="eastAsia" w:ascii="宋体" w:hAnsi="宋体" w:eastAsia="宋体" w:cs="宋体"/>
          <w:bCs/>
          <w:color w:val="000000" w:themeColor="text1"/>
          <w:sz w:val="24"/>
          <w:szCs w:val="24"/>
          <w:highlight w:val="none"/>
          <w:lang w:eastAsia="zh-CN" w:bidi="ar"/>
          <w14:textFill>
            <w14:solidFill>
              <w14:schemeClr w14:val="tx1"/>
            </w14:solidFill>
          </w14:textFill>
        </w:rPr>
        <w:t>响应</w:t>
      </w:r>
      <w:r>
        <w:rPr>
          <w:rFonts w:hint="eastAsia" w:ascii="宋体" w:hAnsi="宋体" w:eastAsia="宋体" w:cs="宋体"/>
          <w:bCs/>
          <w:color w:val="000000" w:themeColor="text1"/>
          <w:sz w:val="24"/>
          <w:szCs w:val="24"/>
          <w:highlight w:val="none"/>
          <w:lang w:bidi="ar"/>
          <w14:textFill>
            <w14:solidFill>
              <w14:schemeClr w14:val="tx1"/>
            </w14:solidFill>
          </w14:textFill>
        </w:rPr>
        <w:t>文件、</w:t>
      </w:r>
      <w:r>
        <w:rPr>
          <w:rFonts w:hint="eastAsia" w:ascii="宋体" w:hAnsi="宋体" w:eastAsia="宋体" w:cs="宋体"/>
          <w:bCs/>
          <w:color w:val="000000" w:themeColor="text1"/>
          <w:sz w:val="24"/>
          <w:szCs w:val="24"/>
          <w:highlight w:val="none"/>
          <w:lang w:bidi="ar"/>
          <w14:textFill>
            <w14:solidFill>
              <w14:schemeClr w14:val="tx1"/>
            </w14:solidFill>
          </w14:textFill>
        </w:rPr>
        <w:fldChar w:fldCharType="begin"/>
      </w:r>
      <w:r>
        <w:rPr>
          <w:rFonts w:hint="eastAsia" w:ascii="宋体" w:hAnsi="宋体" w:eastAsia="宋体" w:cs="宋体"/>
          <w:bCs/>
          <w:color w:val="000000" w:themeColor="text1"/>
          <w:sz w:val="24"/>
          <w:szCs w:val="24"/>
          <w:highlight w:val="none"/>
          <w:lang w:bidi="ar"/>
          <w14:textFill>
            <w14:solidFill>
              <w14:schemeClr w14:val="tx1"/>
            </w14:solidFill>
          </w14:textFill>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宋体" w:hAnsi="宋体" w:eastAsia="宋体" w:cs="宋体"/>
          <w:bCs/>
          <w:color w:val="000000" w:themeColor="text1"/>
          <w:sz w:val="24"/>
          <w:szCs w:val="24"/>
          <w:highlight w:val="none"/>
          <w:lang w:bidi="ar"/>
          <w14:textFill>
            <w14:solidFill>
              <w14:schemeClr w14:val="tx1"/>
            </w14:solidFill>
          </w14:textFill>
        </w:rPr>
        <w:fldChar w:fldCharType="separate"/>
      </w:r>
      <w:r>
        <w:rPr>
          <w:rFonts w:hint="eastAsia" w:ascii="宋体" w:hAnsi="宋体" w:eastAsia="宋体" w:cs="宋体"/>
          <w:bCs/>
          <w:color w:val="000000" w:themeColor="text1"/>
          <w:sz w:val="24"/>
          <w:szCs w:val="24"/>
          <w:highlight w:val="none"/>
          <w:lang w:bidi="ar"/>
          <w14:textFill>
            <w14:solidFill>
              <w14:schemeClr w14:val="tx1"/>
            </w14:solidFill>
          </w14:textFill>
        </w:rPr>
        <w:t>采购合同</w:t>
      </w:r>
      <w:r>
        <w:rPr>
          <w:rFonts w:hint="eastAsia" w:ascii="宋体" w:hAnsi="宋体" w:eastAsia="宋体" w:cs="宋体"/>
          <w:bCs/>
          <w:color w:val="000000" w:themeColor="text1"/>
          <w:sz w:val="24"/>
          <w:szCs w:val="24"/>
          <w:highlight w:val="none"/>
          <w:lang w:bidi="ar"/>
          <w14:textFill>
            <w14:solidFill>
              <w14:schemeClr w14:val="tx1"/>
            </w14:solidFill>
          </w14:textFill>
        </w:rPr>
        <w:fldChar w:fldCharType="end"/>
      </w:r>
      <w:r>
        <w:rPr>
          <w:rFonts w:hint="eastAsia" w:ascii="宋体" w:hAnsi="宋体" w:eastAsia="宋体" w:cs="宋体"/>
          <w:bCs/>
          <w:color w:val="000000" w:themeColor="text1"/>
          <w:sz w:val="24"/>
          <w:szCs w:val="24"/>
          <w:highlight w:val="none"/>
          <w:lang w:bidi="ar"/>
          <w14:textFill>
            <w14:solidFill>
              <w14:schemeClr w14:val="tx1"/>
            </w14:solidFill>
          </w14:textFill>
        </w:rPr>
        <w:t>、乙方</w:t>
      </w:r>
      <w:r>
        <w:rPr>
          <w:rFonts w:hint="eastAsia" w:ascii="宋体" w:hAnsi="宋体" w:eastAsia="宋体" w:cs="宋体"/>
          <w:bCs/>
          <w:color w:val="000000" w:themeColor="text1"/>
          <w:sz w:val="24"/>
          <w:szCs w:val="24"/>
          <w:highlight w:val="none"/>
          <w:lang w:eastAsia="zh-CN" w:bidi="ar"/>
          <w14:textFill>
            <w14:solidFill>
              <w14:schemeClr w14:val="tx1"/>
            </w14:solidFill>
          </w14:textFill>
        </w:rPr>
        <w:t>的</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司法鉴定报告</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lang w:bidi="ar"/>
          <w14:textFill>
            <w14:solidFill>
              <w14:schemeClr w14:val="tx1"/>
            </w14:solidFill>
          </w14:textFill>
        </w:rPr>
        <w:fldChar w:fldCharType="begin"/>
      </w:r>
      <w:r>
        <w:rPr>
          <w:rFonts w:hint="eastAsia" w:ascii="宋体" w:hAnsi="宋体" w:eastAsia="宋体" w:cs="宋体"/>
          <w:bCs/>
          <w:color w:val="000000" w:themeColor="text1"/>
          <w:sz w:val="24"/>
          <w:szCs w:val="24"/>
          <w:highlight w:val="none"/>
          <w:lang w:bidi="ar"/>
          <w14:textFill>
            <w14:solidFill>
              <w14:schemeClr w14:val="tx1"/>
            </w14:solidFill>
          </w14:textFill>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宋体" w:hAnsi="宋体" w:eastAsia="宋体" w:cs="宋体"/>
          <w:bCs/>
          <w:color w:val="000000" w:themeColor="text1"/>
          <w:sz w:val="24"/>
          <w:szCs w:val="24"/>
          <w:highlight w:val="none"/>
          <w:lang w:bidi="ar"/>
          <w14:textFill>
            <w14:solidFill>
              <w14:schemeClr w14:val="tx1"/>
            </w14:solidFill>
          </w14:textFill>
        </w:rPr>
        <w:fldChar w:fldCharType="separate"/>
      </w:r>
      <w:r>
        <w:rPr>
          <w:rFonts w:hint="eastAsia" w:ascii="宋体" w:hAnsi="宋体" w:eastAsia="宋体" w:cs="宋体"/>
          <w:bCs/>
          <w:color w:val="000000" w:themeColor="text1"/>
          <w:sz w:val="24"/>
          <w:szCs w:val="24"/>
          <w:highlight w:val="none"/>
          <w:lang w:bidi="ar"/>
          <w14:textFill>
            <w14:solidFill>
              <w14:schemeClr w14:val="tx1"/>
            </w14:solidFill>
          </w14:textFill>
        </w:rPr>
        <w:t>发票</w:t>
      </w:r>
      <w:r>
        <w:rPr>
          <w:rFonts w:hint="eastAsia" w:ascii="宋体" w:hAnsi="宋体" w:eastAsia="宋体" w:cs="宋体"/>
          <w:bCs/>
          <w:color w:val="000000" w:themeColor="text1"/>
          <w:sz w:val="24"/>
          <w:szCs w:val="24"/>
          <w:highlight w:val="none"/>
          <w:lang w:bidi="ar"/>
          <w14:textFill>
            <w14:solidFill>
              <w14:schemeClr w14:val="tx1"/>
            </w14:solidFill>
          </w14:textFill>
        </w:rPr>
        <w:fldChar w:fldCharType="end"/>
      </w:r>
      <w:r>
        <w:rPr>
          <w:rFonts w:hint="eastAsia" w:ascii="宋体" w:hAnsi="宋体" w:eastAsia="宋体" w:cs="宋体"/>
          <w:bCs/>
          <w:color w:val="000000" w:themeColor="text1"/>
          <w:sz w:val="24"/>
          <w:szCs w:val="24"/>
          <w:highlight w:val="none"/>
          <w:lang w:bidi="ar"/>
          <w14:textFill>
            <w14:solidFill>
              <w14:schemeClr w14:val="tx1"/>
            </w14:solidFill>
          </w14:textFill>
        </w:rPr>
        <w:t>、甲方出具的验收报告。</w:t>
      </w:r>
    </w:p>
    <w:p w14:paraId="52466CE3">
      <w:pPr>
        <w:keepNext w:val="0"/>
        <w:keepLines w:val="0"/>
        <w:pageBreakBefore w:val="0"/>
        <w:widowControl/>
        <w:shd w:val="clea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lang w:bidi="ar"/>
          <w14:textFill>
            <w14:solidFill>
              <w14:schemeClr w14:val="tx1"/>
            </w14:solidFill>
          </w14:textFill>
        </w:rPr>
        <w:t>2、</w:t>
      </w:r>
      <w:r>
        <w:rPr>
          <w:rFonts w:hint="eastAsia" w:ascii="宋体" w:hAnsi="宋体" w:eastAsia="宋体" w:cs="宋体"/>
          <w:bCs/>
          <w:color w:val="000000" w:themeColor="text1"/>
          <w:sz w:val="24"/>
          <w:szCs w:val="24"/>
          <w:highlight w:val="none"/>
          <w:lang w:bidi="ar"/>
          <w14:textFill>
            <w14:solidFill>
              <w14:schemeClr w14:val="tx1"/>
            </w14:solidFill>
          </w14:textFill>
        </w:rPr>
        <w:fldChar w:fldCharType="begin"/>
      </w:r>
      <w:r>
        <w:rPr>
          <w:rFonts w:hint="eastAsia" w:ascii="宋体" w:hAnsi="宋体" w:eastAsia="宋体" w:cs="宋体"/>
          <w:bCs/>
          <w:color w:val="000000" w:themeColor="text1"/>
          <w:sz w:val="24"/>
          <w:szCs w:val="24"/>
          <w:highlight w:val="none"/>
          <w:lang w:bidi="ar"/>
          <w14:textFill>
            <w14:solidFill>
              <w14:schemeClr w14:val="tx1"/>
            </w14:solidFill>
          </w14:textFill>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宋体" w:hAnsi="宋体" w:eastAsia="宋体" w:cs="宋体"/>
          <w:bCs/>
          <w:color w:val="000000" w:themeColor="text1"/>
          <w:sz w:val="24"/>
          <w:szCs w:val="24"/>
          <w:highlight w:val="none"/>
          <w:lang w:bidi="ar"/>
          <w14:textFill>
            <w14:solidFill>
              <w14:schemeClr w14:val="tx1"/>
            </w14:solidFill>
          </w14:textFill>
        </w:rPr>
        <w:fldChar w:fldCharType="separate"/>
      </w:r>
      <w:r>
        <w:rPr>
          <w:rFonts w:hint="eastAsia" w:ascii="宋体" w:hAnsi="宋体" w:eastAsia="宋体" w:cs="宋体"/>
          <w:bCs/>
          <w:color w:val="000000" w:themeColor="text1"/>
          <w:sz w:val="24"/>
          <w:szCs w:val="24"/>
          <w:highlight w:val="none"/>
          <w:lang w:bidi="ar"/>
          <w14:textFill>
            <w14:solidFill>
              <w14:schemeClr w14:val="tx1"/>
            </w14:solidFill>
          </w14:textFill>
        </w:rPr>
        <w:t>结算方式</w:t>
      </w:r>
      <w:r>
        <w:rPr>
          <w:rFonts w:hint="eastAsia" w:ascii="宋体" w:hAnsi="宋体" w:eastAsia="宋体" w:cs="宋体"/>
          <w:bCs/>
          <w:color w:val="000000" w:themeColor="text1"/>
          <w:sz w:val="24"/>
          <w:szCs w:val="24"/>
          <w:highlight w:val="none"/>
          <w:lang w:bidi="ar"/>
          <w14:textFill>
            <w14:solidFill>
              <w14:schemeClr w14:val="tx1"/>
            </w14:solidFill>
          </w14:textFill>
        </w:rPr>
        <w:fldChar w:fldCharType="end"/>
      </w:r>
      <w:r>
        <w:rPr>
          <w:rFonts w:hint="eastAsia" w:ascii="宋体" w:hAnsi="宋体" w:eastAsia="宋体" w:cs="宋体"/>
          <w:bCs/>
          <w:color w:val="000000" w:themeColor="text1"/>
          <w:sz w:val="24"/>
          <w:szCs w:val="24"/>
          <w:highlight w:val="none"/>
          <w:lang w:eastAsia="zh-CN" w:bidi="ar"/>
          <w14:textFill>
            <w14:solidFill>
              <w14:schemeClr w14:val="tx1"/>
            </w14:solidFill>
          </w14:textFill>
        </w:rPr>
        <w:t>：</w:t>
      </w:r>
      <w:r>
        <w:rPr>
          <w:rFonts w:hint="eastAsia" w:ascii="宋体" w:hAnsi="宋体" w:eastAsia="宋体" w:cs="宋体"/>
          <w:i w:val="0"/>
          <w:iCs w:val="0"/>
          <w:caps w:val="0"/>
          <w:color w:val="000000" w:themeColor="text1"/>
          <w:spacing w:val="0"/>
          <w:sz w:val="24"/>
          <w:szCs w:val="24"/>
          <w:highlight w:val="none"/>
          <w:shd w:val="clear" w:fill="FFFFFF"/>
          <w14:textFill>
            <w14:solidFill>
              <w14:schemeClr w14:val="tx1"/>
            </w14:solidFill>
          </w14:textFill>
        </w:rPr>
        <w:t>合同签订后</w:t>
      </w:r>
      <w:r>
        <w:rPr>
          <w:rFonts w:hint="eastAsia" w:ascii="宋体" w:hAnsi="宋体" w:eastAsia="宋体" w:cs="宋体"/>
          <w:i w:val="0"/>
          <w:iCs w:val="0"/>
          <w:caps w:val="0"/>
          <w:color w:val="000000" w:themeColor="text1"/>
          <w:spacing w:val="0"/>
          <w:sz w:val="24"/>
          <w:szCs w:val="24"/>
          <w:highlight w:val="none"/>
          <w:shd w:val="clear" w:fill="FFFFFF"/>
          <w:lang w:val="en-US" w:eastAsia="zh-CN"/>
          <w14:textFill>
            <w14:solidFill>
              <w14:schemeClr w14:val="tx1"/>
            </w14:solidFill>
          </w14:textFill>
        </w:rPr>
        <w:t>7日内</w:t>
      </w:r>
      <w:r>
        <w:rPr>
          <w:rFonts w:hint="eastAsia" w:ascii="宋体" w:hAnsi="宋体" w:eastAsia="宋体" w:cs="宋体"/>
          <w:i w:val="0"/>
          <w:iCs w:val="0"/>
          <w:caps w:val="0"/>
          <w:color w:val="000000" w:themeColor="text1"/>
          <w:spacing w:val="0"/>
          <w:sz w:val="24"/>
          <w:szCs w:val="24"/>
          <w:highlight w:val="none"/>
          <w:shd w:val="clear" w:fill="FFFFFF"/>
          <w14:textFill>
            <w14:solidFill>
              <w14:schemeClr w14:val="tx1"/>
            </w14:solidFill>
          </w14:textFill>
        </w:rPr>
        <w:t>支付</w:t>
      </w:r>
      <w:r>
        <w:rPr>
          <w:rFonts w:hint="eastAsia" w:ascii="宋体" w:hAnsi="宋体" w:eastAsia="宋体" w:cs="宋体"/>
          <w:i w:val="0"/>
          <w:iCs w:val="0"/>
          <w:caps w:val="0"/>
          <w:color w:val="000000" w:themeColor="text1"/>
          <w:spacing w:val="0"/>
          <w:sz w:val="24"/>
          <w:szCs w:val="24"/>
          <w:highlight w:val="none"/>
          <w:shd w:val="clear" w:fill="FFFFFF"/>
          <w:lang w:val="en-US" w:eastAsia="zh-CN"/>
          <w14:textFill>
            <w14:solidFill>
              <w14:schemeClr w14:val="tx1"/>
            </w14:solidFill>
          </w14:textFill>
        </w:rPr>
        <w:t>合同总额的4</w:t>
      </w:r>
      <w:r>
        <w:rPr>
          <w:rFonts w:hint="eastAsia" w:ascii="宋体" w:hAnsi="宋体" w:eastAsia="宋体" w:cs="宋体"/>
          <w:i w:val="0"/>
          <w:iCs w:val="0"/>
          <w:caps w:val="0"/>
          <w:color w:val="000000" w:themeColor="text1"/>
          <w:spacing w:val="0"/>
          <w:sz w:val="24"/>
          <w:szCs w:val="24"/>
          <w:highlight w:val="none"/>
          <w:shd w:val="clear" w:fill="FFFFFF"/>
          <w14:textFill>
            <w14:solidFill>
              <w14:schemeClr w14:val="tx1"/>
            </w14:solidFill>
          </w14:textFill>
        </w:rPr>
        <w:t>0%</w:t>
      </w:r>
      <w:r>
        <w:rPr>
          <w:rFonts w:hint="eastAsia" w:ascii="宋体" w:hAnsi="宋体" w:eastAsia="宋体" w:cs="宋体"/>
          <w:i w:val="0"/>
          <w:iCs w:val="0"/>
          <w:caps w:val="0"/>
          <w:color w:val="000000" w:themeColor="text1"/>
          <w:spacing w:val="0"/>
          <w:sz w:val="24"/>
          <w:szCs w:val="24"/>
          <w:highlight w:val="none"/>
          <w:shd w:val="clear" w:fill="FFFFFF"/>
          <w:lang w:val="en-US" w:eastAsia="zh-CN"/>
          <w14:textFill>
            <w14:solidFill>
              <w14:schemeClr w14:val="tx1"/>
            </w14:solidFill>
          </w14:textFill>
        </w:rPr>
        <w:t>为</w:t>
      </w:r>
      <w:r>
        <w:rPr>
          <w:rFonts w:hint="eastAsia" w:ascii="宋体" w:hAnsi="宋体" w:eastAsia="宋体" w:cs="宋体"/>
          <w:i w:val="0"/>
          <w:iCs w:val="0"/>
          <w:caps w:val="0"/>
          <w:color w:val="000000" w:themeColor="text1"/>
          <w:spacing w:val="0"/>
          <w:sz w:val="24"/>
          <w:szCs w:val="24"/>
          <w:highlight w:val="none"/>
          <w:shd w:val="clear" w:fill="FFFFFF"/>
          <w14:textFill>
            <w14:solidFill>
              <w14:schemeClr w14:val="tx1"/>
            </w14:solidFill>
          </w14:textFill>
        </w:rPr>
        <w:t>预付款，</w:t>
      </w:r>
      <w:r>
        <w:rPr>
          <w:rFonts w:hint="eastAsia" w:ascii="宋体" w:hAnsi="宋体" w:eastAsia="宋体" w:cs="宋体"/>
          <w:i w:val="0"/>
          <w:iCs w:val="0"/>
          <w:caps w:val="0"/>
          <w:color w:val="000000" w:themeColor="text1"/>
          <w:spacing w:val="0"/>
          <w:sz w:val="24"/>
          <w:szCs w:val="24"/>
          <w:highlight w:val="none"/>
          <w:shd w:val="clear" w:fill="FFFFFF"/>
          <w:lang w:val="en-US" w:eastAsia="zh-CN"/>
          <w14:textFill>
            <w14:solidFill>
              <w14:schemeClr w14:val="tx1"/>
            </w14:solidFill>
          </w14:textFill>
        </w:rPr>
        <w:t>所有案件审计完成并通过验收，全部纸质和电子资料，移交有关业务科室后，支付合同总额的60%</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w:t>
      </w:r>
    </w:p>
    <w:p w14:paraId="0C97C804">
      <w:pPr>
        <w:keepNext w:val="0"/>
        <w:keepLines w:val="0"/>
        <w:pageBreakBefore w:val="0"/>
        <w:widowControl/>
        <w:shd w:val="clea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 xml:space="preserve">3、乙方需在提交成果时同步提供合法等额有效增值税发票，否则甲方有权顺延付款；  </w:t>
      </w:r>
    </w:p>
    <w:p w14:paraId="617D5CA4">
      <w:pPr>
        <w:keepNext w:val="0"/>
        <w:keepLines w:val="0"/>
        <w:pageBreakBefore w:val="0"/>
        <w:widowControl/>
        <w:shd w:val="clea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4、尾款支付前，甲方保留对已交付服务的质量追溯权，若发现重大瑕疵，可扣减相应费用。</w:t>
      </w:r>
    </w:p>
    <w:p w14:paraId="51208ADD">
      <w:pPr>
        <w:pStyle w:val="2"/>
        <w:shd w:val="clear"/>
        <w:adjustRightInd w:val="0"/>
        <w:snapToGrid w:val="0"/>
        <w:spacing w:line="500" w:lineRule="exact"/>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lang w:val="en-US" w:eastAsia="zh-CN"/>
          <w14:textFill>
            <w14:solidFill>
              <w14:schemeClr w14:val="tx1"/>
            </w14:solidFill>
          </w14:textFill>
        </w:rPr>
        <w:t xml:space="preserve">第六条  </w:t>
      </w:r>
      <w:r>
        <w:rPr>
          <w:rFonts w:hint="eastAsia" w:ascii="宋体" w:hAnsi="宋体" w:eastAsia="宋体" w:cs="宋体"/>
          <w:b/>
          <w:color w:val="000000" w:themeColor="text1"/>
          <w:sz w:val="24"/>
          <w:highlight w:val="none"/>
          <w14:textFill>
            <w14:solidFill>
              <w14:schemeClr w14:val="tx1"/>
            </w14:solidFill>
          </w14:textFill>
        </w:rPr>
        <w:t>保密</w:t>
      </w:r>
    </w:p>
    <w:p w14:paraId="06668C03">
      <w:pPr>
        <w:shd w:val="clear"/>
        <w:adjustRightInd w:val="0"/>
        <w:snapToGrid w:val="0"/>
        <w:spacing w:line="50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双方须对工作中了解到的技术、机密等进行严格保密，未经对方同意不得向他人泄漏</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lang w:val="en-US" w:eastAsia="zh-CN"/>
          <w14:textFill>
            <w14:solidFill>
              <w14:schemeClr w14:val="tx1"/>
            </w14:solidFill>
          </w14:textFill>
        </w:rPr>
        <w:t>保密期限为永久</w:t>
      </w:r>
      <w:r>
        <w:rPr>
          <w:rFonts w:hint="eastAsia" w:ascii="宋体" w:hAnsi="宋体" w:eastAsia="宋体" w:cs="宋体"/>
          <w:color w:val="000000" w:themeColor="text1"/>
          <w:sz w:val="24"/>
          <w:highlight w:val="none"/>
          <w14:textFill>
            <w14:solidFill>
              <w14:schemeClr w14:val="tx1"/>
            </w14:solidFill>
          </w14:textFill>
        </w:rPr>
        <w:t>。</w:t>
      </w:r>
    </w:p>
    <w:p w14:paraId="474B9085">
      <w:pPr>
        <w:shd w:val="clear"/>
        <w:adjustRightInd w:val="0"/>
        <w:snapToGrid w:val="0"/>
        <w:spacing w:line="500" w:lineRule="exact"/>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lang w:val="en-US" w:eastAsia="zh-CN"/>
          <w14:textFill>
            <w14:solidFill>
              <w14:schemeClr w14:val="tx1"/>
            </w14:solidFill>
          </w14:textFill>
        </w:rPr>
        <w:t xml:space="preserve">第七条  </w:t>
      </w:r>
      <w:r>
        <w:rPr>
          <w:rFonts w:hint="eastAsia" w:ascii="宋体" w:hAnsi="宋体" w:eastAsia="宋体" w:cs="宋体"/>
          <w:b/>
          <w:color w:val="000000" w:themeColor="text1"/>
          <w:sz w:val="24"/>
          <w:highlight w:val="none"/>
          <w14:textFill>
            <w14:solidFill>
              <w14:schemeClr w14:val="tx1"/>
            </w14:solidFill>
          </w14:textFill>
        </w:rPr>
        <w:t>知识产权</w:t>
      </w:r>
    </w:p>
    <w:p w14:paraId="434BB286">
      <w:pPr>
        <w:shd w:val="clear"/>
        <w:adjustRightInd w:val="0"/>
        <w:snapToGrid w:val="0"/>
        <w:spacing w:line="500" w:lineRule="exact"/>
        <w:ind w:firstLine="480" w:firstLineChars="200"/>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乙方应保证服务不会出现因第三方提出侵犯其专利权、商标权或其它知识产权而引发法律或经济纠纷，否则由乙方承担全部责任。任何被乙方用于未经授权的商业目的行为所造成的违约或侵权责任由乙方承但。鉴定报告及相关成果的知识产权归甲方所有，乙方不得擅自使用或对外披露</w:t>
      </w:r>
      <w:r>
        <w:rPr>
          <w:rFonts w:hint="eastAsia" w:ascii="宋体" w:hAnsi="宋体" w:eastAsia="宋体" w:cs="宋体"/>
          <w:color w:val="000000" w:themeColor="text1"/>
          <w:sz w:val="24"/>
          <w:highlight w:val="none"/>
          <w:lang w:eastAsia="zh-CN"/>
          <w14:textFill>
            <w14:solidFill>
              <w14:schemeClr w14:val="tx1"/>
            </w14:solidFill>
          </w14:textFill>
        </w:rPr>
        <w:t>。</w:t>
      </w:r>
    </w:p>
    <w:p w14:paraId="26343C42">
      <w:pPr>
        <w:keepNext w:val="0"/>
        <w:keepLines w:val="0"/>
        <w:pageBreakBefore w:val="0"/>
        <w:widowControl/>
        <w:shd w:val="clear"/>
        <w:kinsoku/>
        <w:wordWrap/>
        <w:overflowPunct/>
        <w:topLinePunct w:val="0"/>
        <w:autoSpaceDE/>
        <w:autoSpaceDN/>
        <w:bidi w:val="0"/>
        <w:adjustRightInd/>
        <w:snapToGrid/>
        <w:spacing w:line="500" w:lineRule="exact"/>
        <w:jc w:val="left"/>
        <w:textAlignment w:val="auto"/>
        <w:rPr>
          <w:rFonts w:hint="eastAsia" w:ascii="宋体" w:hAnsi="宋体" w:eastAsia="宋体" w:cs="宋体"/>
          <w:b/>
          <w:color w:val="000000" w:themeColor="text1"/>
          <w:sz w:val="24"/>
          <w:szCs w:val="24"/>
          <w:highlight w:val="none"/>
          <w:lang w:bidi="ar"/>
          <w14:textFill>
            <w14:solidFill>
              <w14:schemeClr w14:val="tx1"/>
            </w14:solidFill>
          </w14:textFill>
        </w:rPr>
      </w:pPr>
      <w:r>
        <w:rPr>
          <w:rFonts w:hint="eastAsia" w:ascii="宋体" w:hAnsi="宋体" w:eastAsia="宋体" w:cs="宋体"/>
          <w:b/>
          <w:color w:val="000000" w:themeColor="text1"/>
          <w:sz w:val="24"/>
          <w:szCs w:val="24"/>
          <w:highlight w:val="none"/>
          <w:lang w:bidi="ar"/>
          <w14:textFill>
            <w14:solidFill>
              <w14:schemeClr w14:val="tx1"/>
            </w14:solidFill>
          </w14:textFill>
        </w:rPr>
        <w:t>第</w:t>
      </w:r>
      <w:r>
        <w:rPr>
          <w:rFonts w:hint="eastAsia" w:ascii="宋体" w:hAnsi="宋体" w:eastAsia="宋体" w:cs="宋体"/>
          <w:b/>
          <w:color w:val="000000" w:themeColor="text1"/>
          <w:sz w:val="24"/>
          <w:szCs w:val="24"/>
          <w:highlight w:val="none"/>
          <w:lang w:val="en-US" w:eastAsia="zh-CN" w:bidi="ar"/>
          <w14:textFill>
            <w14:solidFill>
              <w14:schemeClr w14:val="tx1"/>
            </w14:solidFill>
          </w14:textFill>
        </w:rPr>
        <w:t>八</w:t>
      </w:r>
      <w:r>
        <w:rPr>
          <w:rFonts w:hint="eastAsia" w:ascii="宋体" w:hAnsi="宋体" w:eastAsia="宋体" w:cs="宋体"/>
          <w:b/>
          <w:color w:val="000000" w:themeColor="text1"/>
          <w:sz w:val="24"/>
          <w:szCs w:val="24"/>
          <w:highlight w:val="none"/>
          <w:lang w:bidi="ar"/>
          <w14:textFill>
            <w14:solidFill>
              <w14:schemeClr w14:val="tx1"/>
            </w14:solidFill>
          </w14:textFill>
        </w:rPr>
        <w:t>条  监督和管理</w:t>
      </w:r>
    </w:p>
    <w:p w14:paraId="481F34F1">
      <w:pPr>
        <w:keepNext w:val="0"/>
        <w:keepLines w:val="0"/>
        <w:pageBreakBefore w:val="0"/>
        <w:widowControl/>
        <w:shd w:val="clea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bCs/>
          <w:color w:val="000000" w:themeColor="text1"/>
          <w:sz w:val="24"/>
          <w:szCs w:val="24"/>
          <w:highlight w:val="none"/>
          <w:lang w:bidi="ar"/>
          <w14:textFill>
            <w14:solidFill>
              <w14:schemeClr w14:val="tx1"/>
            </w14:solidFill>
          </w14:textFill>
        </w:rPr>
        <w:t>甲乙双方均应自觉配合有关监督管理部门对</w:t>
      </w:r>
      <w:r>
        <w:rPr>
          <w:rFonts w:hint="eastAsia" w:ascii="宋体" w:hAnsi="宋体" w:eastAsia="宋体" w:cs="宋体"/>
          <w:bCs/>
          <w:color w:val="000000" w:themeColor="text1"/>
          <w:sz w:val="24"/>
          <w:szCs w:val="24"/>
          <w:highlight w:val="none"/>
          <w:lang w:bidi="ar"/>
          <w14:textFill>
            <w14:solidFill>
              <w14:schemeClr w14:val="tx1"/>
            </w14:solidFill>
          </w14:textFill>
        </w:rPr>
        <w:fldChar w:fldCharType="begin"/>
      </w:r>
      <w:r>
        <w:rPr>
          <w:rFonts w:hint="eastAsia" w:ascii="宋体" w:hAnsi="宋体" w:eastAsia="宋体" w:cs="宋体"/>
          <w:bCs/>
          <w:color w:val="000000" w:themeColor="text1"/>
          <w:sz w:val="24"/>
          <w:szCs w:val="24"/>
          <w:highlight w:val="none"/>
          <w:lang w:bidi="ar"/>
          <w14:textFill>
            <w14:solidFill>
              <w14:schemeClr w14:val="tx1"/>
            </w14:solidFill>
          </w14:textFill>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宋体" w:hAnsi="宋体" w:eastAsia="宋体" w:cs="宋体"/>
          <w:bCs/>
          <w:color w:val="000000" w:themeColor="text1"/>
          <w:sz w:val="24"/>
          <w:szCs w:val="24"/>
          <w:highlight w:val="none"/>
          <w:lang w:bidi="ar"/>
          <w14:textFill>
            <w14:solidFill>
              <w14:schemeClr w14:val="tx1"/>
            </w14:solidFill>
          </w14:textFill>
        </w:rPr>
        <w:fldChar w:fldCharType="separate"/>
      </w:r>
      <w:r>
        <w:rPr>
          <w:rFonts w:hint="eastAsia" w:ascii="宋体" w:hAnsi="宋体" w:eastAsia="宋体" w:cs="宋体"/>
          <w:bCs/>
          <w:color w:val="000000" w:themeColor="text1"/>
          <w:sz w:val="24"/>
          <w:szCs w:val="24"/>
          <w:highlight w:val="none"/>
          <w:lang w:bidi="ar"/>
          <w14:textFill>
            <w14:solidFill>
              <w14:schemeClr w14:val="tx1"/>
            </w14:solidFill>
          </w14:textFill>
        </w:rPr>
        <w:t>合同履行</w:t>
      </w:r>
      <w:r>
        <w:rPr>
          <w:rFonts w:hint="eastAsia" w:ascii="宋体" w:hAnsi="宋体" w:eastAsia="宋体" w:cs="宋体"/>
          <w:bCs/>
          <w:color w:val="000000" w:themeColor="text1"/>
          <w:sz w:val="24"/>
          <w:szCs w:val="24"/>
          <w:highlight w:val="none"/>
          <w:lang w:bidi="ar"/>
          <w14:textFill>
            <w14:solidFill>
              <w14:schemeClr w14:val="tx1"/>
            </w14:solidFill>
          </w14:textFill>
        </w:rPr>
        <w:fldChar w:fldCharType="end"/>
      </w:r>
      <w:r>
        <w:rPr>
          <w:rFonts w:hint="eastAsia" w:ascii="宋体" w:hAnsi="宋体" w:eastAsia="宋体" w:cs="宋体"/>
          <w:bCs/>
          <w:color w:val="000000" w:themeColor="text1"/>
          <w:sz w:val="24"/>
          <w:szCs w:val="24"/>
          <w:highlight w:val="none"/>
          <w:lang w:bidi="ar"/>
          <w14:textFill>
            <w14:solidFill>
              <w14:schemeClr w14:val="tx1"/>
            </w14:solidFill>
          </w14:textFill>
        </w:rPr>
        <w:t>情况的监督检查，如实反映情况，提供有关资料；否则，将对有关单位、当事人按照有关规定予以处罚。</w:t>
      </w:r>
    </w:p>
    <w:p w14:paraId="0A794A22">
      <w:pPr>
        <w:shd w:val="clear"/>
        <w:adjustRightInd w:val="0"/>
        <w:snapToGrid w:val="0"/>
        <w:spacing w:line="500" w:lineRule="exact"/>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bidi="ar"/>
          <w14:textFill>
            <w14:solidFill>
              <w14:schemeClr w14:val="tx1"/>
            </w14:solidFill>
          </w14:textFill>
        </w:rPr>
        <w:t>第</w:t>
      </w:r>
      <w:r>
        <w:rPr>
          <w:rFonts w:hint="eastAsia" w:ascii="宋体" w:hAnsi="宋体" w:eastAsia="宋体" w:cs="宋体"/>
          <w:b/>
          <w:color w:val="000000" w:themeColor="text1"/>
          <w:sz w:val="24"/>
          <w:szCs w:val="24"/>
          <w:highlight w:val="none"/>
          <w:lang w:val="en-US" w:eastAsia="zh-CN" w:bidi="ar"/>
          <w14:textFill>
            <w14:solidFill>
              <w14:schemeClr w14:val="tx1"/>
            </w14:solidFill>
          </w14:textFill>
        </w:rPr>
        <w:t>九</w:t>
      </w:r>
      <w:r>
        <w:rPr>
          <w:rFonts w:hint="eastAsia" w:ascii="宋体" w:hAnsi="宋体" w:eastAsia="宋体" w:cs="宋体"/>
          <w:b/>
          <w:color w:val="000000" w:themeColor="text1"/>
          <w:sz w:val="24"/>
          <w:szCs w:val="24"/>
          <w:highlight w:val="none"/>
          <w:lang w:bidi="ar"/>
          <w14:textFill>
            <w14:solidFill>
              <w14:schemeClr w14:val="tx1"/>
            </w14:solidFill>
          </w14:textFill>
        </w:rPr>
        <w:t xml:space="preserve">条  </w:t>
      </w:r>
      <w:r>
        <w:rPr>
          <w:rFonts w:hint="eastAsia" w:ascii="宋体" w:hAnsi="宋体" w:eastAsia="宋体" w:cs="宋体"/>
          <w:b/>
          <w:color w:val="000000" w:themeColor="text1"/>
          <w:sz w:val="24"/>
          <w:highlight w:val="none"/>
          <w14:textFill>
            <w14:solidFill>
              <w14:schemeClr w14:val="tx1"/>
            </w14:solidFill>
          </w14:textFill>
        </w:rPr>
        <w:t>合同争议的解决</w:t>
      </w:r>
    </w:p>
    <w:p w14:paraId="045D6D59">
      <w:pPr>
        <w:shd w:val="clear"/>
        <w:adjustRightInd w:val="0"/>
        <w:snapToGrid w:val="0"/>
        <w:spacing w:line="500" w:lineRule="exac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 xml:space="preserve">    合同执行中发生争议的，当事人双方应协商解决，协商达不成一致时，有权向甲方住所地人民法院提起诉讼。</w:t>
      </w:r>
    </w:p>
    <w:p w14:paraId="35B8C780">
      <w:pPr>
        <w:shd w:val="clear"/>
        <w:adjustRightInd w:val="0"/>
        <w:snapToGrid w:val="0"/>
        <w:spacing w:line="500" w:lineRule="exac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bidi="ar"/>
          <w14:textFill>
            <w14:solidFill>
              <w14:schemeClr w14:val="tx1"/>
            </w14:solidFill>
          </w14:textFill>
        </w:rPr>
        <w:t>第</w:t>
      </w:r>
      <w:r>
        <w:rPr>
          <w:rFonts w:hint="eastAsia" w:ascii="宋体" w:hAnsi="宋体" w:eastAsia="宋体" w:cs="宋体"/>
          <w:b/>
          <w:color w:val="000000" w:themeColor="text1"/>
          <w:sz w:val="24"/>
          <w:szCs w:val="24"/>
          <w:highlight w:val="none"/>
          <w:lang w:val="en-US" w:eastAsia="zh-CN" w:bidi="ar"/>
          <w14:textFill>
            <w14:solidFill>
              <w14:schemeClr w14:val="tx1"/>
            </w14:solidFill>
          </w14:textFill>
        </w:rPr>
        <w:t>十</w:t>
      </w:r>
      <w:r>
        <w:rPr>
          <w:rFonts w:hint="eastAsia" w:ascii="宋体" w:hAnsi="宋体" w:eastAsia="宋体" w:cs="宋体"/>
          <w:b/>
          <w:color w:val="000000" w:themeColor="text1"/>
          <w:sz w:val="24"/>
          <w:szCs w:val="24"/>
          <w:highlight w:val="none"/>
          <w:lang w:bidi="ar"/>
          <w14:textFill>
            <w14:solidFill>
              <w14:schemeClr w14:val="tx1"/>
            </w14:solidFill>
          </w14:textFill>
        </w:rPr>
        <w:t xml:space="preserve">条  </w:t>
      </w:r>
      <w:r>
        <w:rPr>
          <w:rFonts w:hint="eastAsia" w:ascii="宋体" w:hAnsi="宋体" w:eastAsia="宋体" w:cs="宋体"/>
          <w:b/>
          <w:color w:val="000000" w:themeColor="text1"/>
          <w:sz w:val="24"/>
          <w:highlight w:val="none"/>
          <w14:textFill>
            <w14:solidFill>
              <w14:schemeClr w14:val="tx1"/>
            </w14:solidFill>
          </w14:textFill>
        </w:rPr>
        <w:t>合同履行</w:t>
      </w:r>
    </w:p>
    <w:p w14:paraId="27291055">
      <w:pPr>
        <w:shd w:val="clear"/>
        <w:adjustRightInd w:val="0"/>
        <w:snapToGrid w:val="0"/>
        <w:spacing w:line="500" w:lineRule="exac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 xml:space="preserve">    合同一经签订，双方不得擅自变更、中止或者终止合同。对确需变更、调整或者中止、终止合同的，应按规定履行相应的手续。</w:t>
      </w:r>
    </w:p>
    <w:p w14:paraId="32A202C1">
      <w:pPr>
        <w:shd w:val="clear"/>
        <w:adjustRightInd w:val="0"/>
        <w:snapToGrid w:val="0"/>
        <w:spacing w:line="500" w:lineRule="exact"/>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bidi="ar"/>
          <w14:textFill>
            <w14:solidFill>
              <w14:schemeClr w14:val="tx1"/>
            </w14:solidFill>
          </w14:textFill>
        </w:rPr>
        <w:t>第</w:t>
      </w:r>
      <w:r>
        <w:rPr>
          <w:rFonts w:hint="eastAsia" w:ascii="宋体" w:hAnsi="宋体" w:eastAsia="宋体" w:cs="宋体"/>
          <w:b/>
          <w:color w:val="000000" w:themeColor="text1"/>
          <w:sz w:val="24"/>
          <w:szCs w:val="24"/>
          <w:highlight w:val="none"/>
          <w:lang w:val="en-US" w:eastAsia="zh-CN" w:bidi="ar"/>
          <w14:textFill>
            <w14:solidFill>
              <w14:schemeClr w14:val="tx1"/>
            </w14:solidFill>
          </w14:textFill>
        </w:rPr>
        <w:t>十一</w:t>
      </w:r>
      <w:r>
        <w:rPr>
          <w:rFonts w:hint="eastAsia" w:ascii="宋体" w:hAnsi="宋体" w:eastAsia="宋体" w:cs="宋体"/>
          <w:b/>
          <w:color w:val="000000" w:themeColor="text1"/>
          <w:sz w:val="24"/>
          <w:szCs w:val="24"/>
          <w:highlight w:val="none"/>
          <w:lang w:bidi="ar"/>
          <w14:textFill>
            <w14:solidFill>
              <w14:schemeClr w14:val="tx1"/>
            </w14:solidFill>
          </w14:textFill>
        </w:rPr>
        <w:t xml:space="preserve">条  </w:t>
      </w:r>
      <w:r>
        <w:rPr>
          <w:rFonts w:hint="eastAsia" w:ascii="宋体" w:hAnsi="宋体" w:eastAsia="宋体" w:cs="宋体"/>
          <w:b/>
          <w:color w:val="000000" w:themeColor="text1"/>
          <w:sz w:val="24"/>
          <w:highlight w:val="none"/>
          <w14:textFill>
            <w14:solidFill>
              <w14:schemeClr w14:val="tx1"/>
            </w14:solidFill>
          </w14:textFill>
        </w:rPr>
        <w:t>违约责任</w:t>
      </w:r>
    </w:p>
    <w:p w14:paraId="3B79257E">
      <w:pPr>
        <w:shd w:val="clear"/>
        <w:adjustRightInd w:val="0"/>
        <w:snapToGrid w:val="0"/>
        <w:spacing w:line="500" w:lineRule="exac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 xml:space="preserve">     按《中华人民共和国政府采购法》、《中华人民共和国民法典》中的相关条款执行。</w:t>
      </w:r>
    </w:p>
    <w:p w14:paraId="2ABFA71C">
      <w:pPr>
        <w:shd w:val="clear"/>
        <w:adjustRightInd w:val="0"/>
        <w:snapToGrid w:val="0"/>
        <w:spacing w:line="50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未按合同或招标文件要求提供</w:t>
      </w:r>
      <w:r>
        <w:rPr>
          <w:rFonts w:hint="eastAsia" w:ascii="宋体" w:hAnsi="宋体" w:eastAsia="宋体" w:cs="宋体"/>
          <w:color w:val="000000" w:themeColor="text1"/>
          <w:sz w:val="24"/>
          <w:highlight w:val="none"/>
          <w:lang w:val="en-US" w:eastAsia="zh-CN"/>
          <w14:textFill>
            <w14:solidFill>
              <w14:schemeClr w14:val="tx1"/>
            </w14:solidFill>
          </w14:textFill>
        </w:rPr>
        <w:t>服务</w:t>
      </w:r>
      <w:r>
        <w:rPr>
          <w:rFonts w:hint="eastAsia" w:ascii="宋体" w:hAnsi="宋体" w:eastAsia="宋体" w:cs="宋体"/>
          <w:color w:val="000000" w:themeColor="text1"/>
          <w:sz w:val="24"/>
          <w:highlight w:val="none"/>
          <w14:textFill>
            <w14:solidFill>
              <w14:schemeClr w14:val="tx1"/>
            </w14:solidFill>
          </w14:textFill>
        </w:rPr>
        <w:t>或</w:t>
      </w:r>
      <w:r>
        <w:rPr>
          <w:rFonts w:hint="eastAsia" w:ascii="宋体" w:hAnsi="宋体" w:eastAsia="宋体" w:cs="宋体"/>
          <w:color w:val="000000" w:themeColor="text1"/>
          <w:sz w:val="24"/>
          <w:highlight w:val="none"/>
          <w:lang w:val="en-US" w:eastAsia="zh-CN"/>
          <w14:textFill>
            <w14:solidFill>
              <w14:schemeClr w14:val="tx1"/>
            </w14:solidFill>
          </w14:textFill>
        </w:rPr>
        <w:t>提供的服务</w:t>
      </w:r>
      <w:r>
        <w:rPr>
          <w:rFonts w:hint="eastAsia" w:ascii="宋体" w:hAnsi="宋体" w:eastAsia="宋体" w:cs="宋体"/>
          <w:color w:val="000000" w:themeColor="text1"/>
          <w:sz w:val="24"/>
          <w:highlight w:val="none"/>
          <w14:textFill>
            <w14:solidFill>
              <w14:schemeClr w14:val="tx1"/>
            </w14:solidFill>
          </w14:textFill>
        </w:rPr>
        <w:t>不能满足</w:t>
      </w:r>
      <w:r>
        <w:rPr>
          <w:rFonts w:hint="eastAsia" w:ascii="宋体" w:hAnsi="宋体" w:eastAsia="宋体" w:cs="宋体"/>
          <w:color w:val="000000" w:themeColor="text1"/>
          <w:sz w:val="24"/>
          <w:highlight w:val="none"/>
          <w:lang w:val="en-US" w:eastAsia="zh-CN"/>
          <w14:textFill>
            <w14:solidFill>
              <w14:schemeClr w14:val="tx1"/>
            </w14:solidFill>
          </w14:textFill>
        </w:rPr>
        <w:t>甲方</w:t>
      </w:r>
      <w:r>
        <w:rPr>
          <w:rFonts w:hint="eastAsia" w:ascii="宋体" w:hAnsi="宋体" w:eastAsia="宋体" w:cs="宋体"/>
          <w:color w:val="000000" w:themeColor="text1"/>
          <w:sz w:val="24"/>
          <w:highlight w:val="none"/>
          <w14:textFill>
            <w14:solidFill>
              <w14:schemeClr w14:val="tx1"/>
            </w14:solidFill>
          </w14:textFill>
        </w:rPr>
        <w:t>要求，</w:t>
      </w:r>
      <w:r>
        <w:rPr>
          <w:rFonts w:hint="eastAsia" w:ascii="宋体" w:hAnsi="宋体" w:eastAsia="宋体" w:cs="宋体"/>
          <w:color w:val="000000" w:themeColor="text1"/>
          <w:sz w:val="24"/>
          <w:highlight w:val="none"/>
          <w:lang w:val="en-US" w:eastAsia="zh-CN"/>
          <w14:textFill>
            <w14:solidFill>
              <w14:schemeClr w14:val="tx1"/>
            </w14:solidFill>
          </w14:textFill>
        </w:rPr>
        <w:t>甲方</w:t>
      </w:r>
      <w:r>
        <w:rPr>
          <w:rFonts w:hint="eastAsia" w:ascii="宋体" w:hAnsi="宋体" w:eastAsia="宋体" w:cs="宋体"/>
          <w:color w:val="000000" w:themeColor="text1"/>
          <w:sz w:val="24"/>
          <w:highlight w:val="none"/>
          <w14:textFill>
            <w14:solidFill>
              <w14:schemeClr w14:val="tx1"/>
            </w14:solidFill>
          </w14:textFill>
        </w:rPr>
        <w:t>有权终止合同，</w:t>
      </w:r>
      <w:r>
        <w:rPr>
          <w:rFonts w:hint="eastAsia" w:ascii="宋体" w:hAnsi="宋体" w:eastAsia="宋体" w:cs="宋体"/>
          <w:color w:val="000000" w:themeColor="text1"/>
          <w:sz w:val="24"/>
          <w:highlight w:val="none"/>
          <w:lang w:val="en-US" w:eastAsia="zh-CN"/>
          <w14:textFill>
            <w14:solidFill>
              <w14:schemeClr w14:val="tx1"/>
            </w14:solidFill>
          </w14:textFill>
        </w:rPr>
        <w:t>并</w:t>
      </w:r>
      <w:r>
        <w:rPr>
          <w:rFonts w:hint="eastAsia" w:ascii="宋体" w:hAnsi="宋体" w:eastAsia="宋体" w:cs="宋体"/>
          <w:color w:val="000000" w:themeColor="text1"/>
          <w:sz w:val="24"/>
          <w:highlight w:val="none"/>
          <w14:textFill>
            <w14:solidFill>
              <w14:schemeClr w14:val="tx1"/>
            </w14:solidFill>
          </w14:textFill>
        </w:rPr>
        <w:t>对</w:t>
      </w:r>
      <w:r>
        <w:rPr>
          <w:rFonts w:hint="eastAsia" w:ascii="宋体" w:hAnsi="宋体" w:eastAsia="宋体" w:cs="宋体"/>
          <w:color w:val="000000" w:themeColor="text1"/>
          <w:sz w:val="24"/>
          <w:highlight w:val="none"/>
          <w:lang w:val="en-US" w:eastAsia="zh-CN"/>
          <w14:textFill>
            <w14:solidFill>
              <w14:schemeClr w14:val="tx1"/>
            </w14:solidFill>
          </w14:textFill>
        </w:rPr>
        <w:t>乙方</w:t>
      </w:r>
      <w:r>
        <w:rPr>
          <w:rFonts w:hint="eastAsia" w:ascii="宋体" w:hAnsi="宋体" w:eastAsia="宋体" w:cs="宋体"/>
          <w:color w:val="000000" w:themeColor="text1"/>
          <w:sz w:val="24"/>
          <w:highlight w:val="none"/>
          <w14:textFill>
            <w14:solidFill>
              <w14:schemeClr w14:val="tx1"/>
            </w14:solidFill>
          </w14:textFill>
        </w:rPr>
        <w:t>违约行为进行追究。</w:t>
      </w:r>
    </w:p>
    <w:p w14:paraId="45D67105">
      <w:pPr>
        <w:shd w:val="clear"/>
        <w:adjustRightInd w:val="0"/>
        <w:snapToGrid w:val="0"/>
        <w:spacing w:line="500" w:lineRule="exact"/>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bidi="ar"/>
          <w14:textFill>
            <w14:solidFill>
              <w14:schemeClr w14:val="tx1"/>
            </w14:solidFill>
          </w14:textFill>
        </w:rPr>
        <w:t>第</w:t>
      </w:r>
      <w:r>
        <w:rPr>
          <w:rFonts w:hint="eastAsia" w:ascii="宋体" w:hAnsi="宋体" w:eastAsia="宋体" w:cs="宋体"/>
          <w:b/>
          <w:color w:val="000000" w:themeColor="text1"/>
          <w:sz w:val="24"/>
          <w:szCs w:val="24"/>
          <w:highlight w:val="none"/>
          <w:lang w:val="en-US" w:eastAsia="zh-CN" w:bidi="ar"/>
          <w14:textFill>
            <w14:solidFill>
              <w14:schemeClr w14:val="tx1"/>
            </w14:solidFill>
          </w14:textFill>
        </w:rPr>
        <w:t>十二</w:t>
      </w:r>
      <w:r>
        <w:rPr>
          <w:rFonts w:hint="eastAsia" w:ascii="宋体" w:hAnsi="宋体" w:eastAsia="宋体" w:cs="宋体"/>
          <w:b/>
          <w:color w:val="000000" w:themeColor="text1"/>
          <w:sz w:val="24"/>
          <w:szCs w:val="24"/>
          <w:highlight w:val="none"/>
          <w:lang w:bidi="ar"/>
          <w14:textFill>
            <w14:solidFill>
              <w14:schemeClr w14:val="tx1"/>
            </w14:solidFill>
          </w14:textFill>
        </w:rPr>
        <w:t xml:space="preserve">条  </w:t>
      </w:r>
      <w:r>
        <w:rPr>
          <w:rFonts w:hint="eastAsia" w:ascii="宋体" w:hAnsi="宋体" w:eastAsia="宋体" w:cs="宋体"/>
          <w:b/>
          <w:color w:val="000000" w:themeColor="text1"/>
          <w:sz w:val="24"/>
          <w:highlight w:val="none"/>
          <w14:textFill>
            <w14:solidFill>
              <w14:schemeClr w14:val="tx1"/>
            </w14:solidFill>
          </w14:textFill>
        </w:rPr>
        <w:t>合同订立</w:t>
      </w:r>
    </w:p>
    <w:p w14:paraId="30BCF27F">
      <w:pPr>
        <w:shd w:val="clear"/>
        <w:adjustRightInd w:val="0"/>
        <w:snapToGrid w:val="0"/>
        <w:spacing w:line="500" w:lineRule="exact"/>
        <w:ind w:firstLine="475" w:firstLineChars="198"/>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(一) 订立时间：</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年</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月</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日。</w:t>
      </w:r>
    </w:p>
    <w:p w14:paraId="36D6E50B">
      <w:pPr>
        <w:shd w:val="clear"/>
        <w:adjustRightInd w:val="0"/>
        <w:snapToGrid w:val="0"/>
        <w:spacing w:line="500" w:lineRule="exact"/>
        <w:ind w:firstLine="475" w:firstLineChars="198"/>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(二) 订立地点：</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w:t>
      </w:r>
    </w:p>
    <w:p w14:paraId="023AE343">
      <w:pPr>
        <w:shd w:val="clear"/>
        <w:spacing w:line="500" w:lineRule="exact"/>
        <w:ind w:firstLine="480" w:firstLineChars="200"/>
        <w:rPr>
          <w:rFonts w:hint="eastAsia" w:hAnsi="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(三) 本合同一式</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u w:val="single"/>
          <w:lang w:val="en-US" w:eastAsia="zh-CN"/>
          <w14:textFill>
            <w14:solidFill>
              <w14:schemeClr w14:val="tx1"/>
            </w14:solidFill>
          </w14:textFill>
        </w:rPr>
        <w:t>肆</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份，具有同等法律效力，双方各执</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u w:val="single"/>
          <w:lang w:val="en-US" w:eastAsia="zh-CN"/>
          <w14:textFill>
            <w14:solidFill>
              <w14:schemeClr w14:val="tx1"/>
            </w14:solidFill>
          </w14:textFill>
        </w:rPr>
        <w:t>贰</w:t>
      </w:r>
      <w:r>
        <w:rPr>
          <w:rFonts w:hint="eastAsia"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份。各方签字盖章后生效，合同执行完毕自动失效。</w:t>
      </w:r>
    </w:p>
    <w:p w14:paraId="690E880D">
      <w:pPr>
        <w:shd w:val="clear"/>
        <w:rPr>
          <w:rFonts w:hint="eastAsia" w:hAnsi="宋体" w:cs="宋体"/>
          <w:color w:val="000000" w:themeColor="text1"/>
          <w:highlight w:val="none"/>
          <w14:textFill>
            <w14:solidFill>
              <w14:schemeClr w14:val="tx1"/>
            </w14:solidFill>
          </w14:textFill>
        </w:rPr>
      </w:pPr>
    </w:p>
    <w:p w14:paraId="7FEFC9B8">
      <w:pPr>
        <w:widowControl/>
        <w:shd w:val="clear"/>
        <w:adjustRightInd w:val="0"/>
        <w:snapToGrid w:val="0"/>
        <w:spacing w:line="48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甲方（盖章）：                                 乙方（盖章）：</w:t>
      </w:r>
    </w:p>
    <w:p w14:paraId="18949867">
      <w:pPr>
        <w:widowControl/>
        <w:shd w:val="clear"/>
        <w:adjustRightInd w:val="0"/>
        <w:snapToGrid w:val="0"/>
        <w:spacing w:line="48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法定代表(签字</w:t>
      </w:r>
      <w:r>
        <w:rPr>
          <w:rFonts w:hint="eastAsia" w:ascii="宋体" w:hAnsi="宋体" w:eastAsia="宋体" w:cs="宋体"/>
          <w:color w:val="000000" w:themeColor="text1"/>
          <w:sz w:val="24"/>
          <w:highlight w:val="none"/>
          <w:lang w:val="en-US" w:eastAsia="zh-CN"/>
          <w14:textFill>
            <w14:solidFill>
              <w14:schemeClr w14:val="tx1"/>
            </w14:solidFill>
          </w14:textFill>
        </w:rPr>
        <w:t>或盖章</w:t>
      </w:r>
      <w:r>
        <w:rPr>
          <w:rFonts w:hint="eastAsia" w:ascii="宋体" w:hAnsi="宋体" w:eastAsia="宋体" w:cs="宋体"/>
          <w:color w:val="000000" w:themeColor="text1"/>
          <w:sz w:val="24"/>
          <w:highlight w:val="none"/>
          <w14:textFill>
            <w14:solidFill>
              <w14:schemeClr w14:val="tx1"/>
            </w14:solidFill>
          </w14:textFill>
        </w:rPr>
        <w:t>)：                         法定代表(签字</w:t>
      </w:r>
      <w:r>
        <w:rPr>
          <w:rFonts w:hint="eastAsia" w:ascii="宋体" w:hAnsi="宋体" w:eastAsia="宋体" w:cs="宋体"/>
          <w:color w:val="000000" w:themeColor="text1"/>
          <w:sz w:val="24"/>
          <w:highlight w:val="none"/>
          <w:lang w:val="en-US" w:eastAsia="zh-CN"/>
          <w14:textFill>
            <w14:solidFill>
              <w14:schemeClr w14:val="tx1"/>
            </w14:solidFill>
          </w14:textFill>
        </w:rPr>
        <w:t>或盖章</w:t>
      </w:r>
      <w:r>
        <w:rPr>
          <w:rFonts w:hint="eastAsia" w:ascii="宋体" w:hAnsi="宋体" w:eastAsia="宋体" w:cs="宋体"/>
          <w:color w:val="000000" w:themeColor="text1"/>
          <w:sz w:val="24"/>
          <w:highlight w:val="none"/>
          <w14:textFill>
            <w14:solidFill>
              <w14:schemeClr w14:val="tx1"/>
            </w14:solidFill>
          </w14:textFill>
        </w:rPr>
        <w:t>)：</w:t>
      </w:r>
    </w:p>
    <w:p w14:paraId="3F8D9769">
      <w:pPr>
        <w:widowControl/>
        <w:shd w:val="clear"/>
        <w:adjustRightInd w:val="0"/>
        <w:snapToGrid w:val="0"/>
        <w:spacing w:line="48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地址：                                         地址：</w:t>
      </w:r>
    </w:p>
    <w:p w14:paraId="606A8043">
      <w:pPr>
        <w:widowControl/>
        <w:shd w:val="clear"/>
        <w:adjustRightInd w:val="0"/>
        <w:snapToGrid w:val="0"/>
        <w:spacing w:line="48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电话：                                         电话：</w:t>
      </w:r>
    </w:p>
    <w:p w14:paraId="59FD3033">
      <w:pPr>
        <w:widowControl/>
        <w:shd w:val="clear"/>
        <w:adjustRightInd w:val="0"/>
        <w:snapToGrid w:val="0"/>
        <w:spacing w:line="48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传真：                                         传真：</w:t>
      </w:r>
    </w:p>
    <w:p w14:paraId="139EA7B8">
      <w:pPr>
        <w:widowControl/>
        <w:shd w:val="clear"/>
        <w:adjustRightInd w:val="0"/>
        <w:snapToGrid w:val="0"/>
        <w:spacing w:line="48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开户银行：                                     开户银行：</w:t>
      </w:r>
    </w:p>
    <w:p w14:paraId="4206F840">
      <w:pPr>
        <w:ind w:firstLine="480" w:firstLineChars="200"/>
        <w:rPr>
          <w:color w:val="000000" w:themeColor="text1"/>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账号：                                         账号：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04E477"/>
    <w:multiLevelType w:val="singleLevel"/>
    <w:tmpl w:val="F804E477"/>
    <w:lvl w:ilvl="0" w:tentative="0">
      <w:start w:val="8"/>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340D11"/>
    <w:rsid w:val="4B340D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2025-03-09T02:20:00Z</dcterms:created>
  <dc:creator>doit</dc:creator>
  <cp:lastModifiedBy>doit</cp:lastModifiedBy>
  <dcterms:modified xsi:type="dcterms:W3CDTF">2025-03-09T02:21:03Z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BB75A3105C9C4C97B9B0472C2A5927A0_11</vt:lpwstr>
  </property>
  <property fmtid="{D5CDD505-2E9C-101B-9397-08002B2CF9AE}" pid="4" name="KSOTemplateDocerSaveRecord">
    <vt:lpwstr>eyJoZGlkIjoiYjEwMTkxMmYxYmVmYTQ3ZWUzZjYxZWJiYWIwYWQyNzIiLCJ1c2VySWQiOiI1NDQyNTk1OTUifQ==</vt:lpwstr>
  </property>
</Properties>
</file>