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5714F">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西安市雁塔区</w:t>
      </w:r>
      <w:r>
        <w:rPr>
          <w:rFonts w:hint="eastAsia" w:ascii="方正小标宋简体" w:hAnsi="方正小标宋简体" w:eastAsia="方正小标宋简体" w:cs="方正小标宋简体"/>
          <w:color w:val="000000"/>
          <w:kern w:val="0"/>
          <w:sz w:val="43"/>
          <w:szCs w:val="43"/>
          <w:lang w:val="en-US" w:eastAsia="zh-CN" w:bidi="ar"/>
        </w:rPr>
        <w:t>电子城街道办事处涉企行政检查公示清单</w:t>
      </w:r>
    </w:p>
    <w:p w14:paraId="672BAA49">
      <w:pPr>
        <w:jc w:val="center"/>
      </w:pPr>
    </w:p>
    <w:tbl>
      <w:tblPr>
        <w:tblStyle w:val="3"/>
        <w:tblW w:w="15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58"/>
        <w:gridCol w:w="2153"/>
        <w:gridCol w:w="5569"/>
        <w:gridCol w:w="1561"/>
        <w:gridCol w:w="3167"/>
        <w:gridCol w:w="898"/>
      </w:tblGrid>
      <w:tr w14:paraId="2D27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tcPr>
          <w:p w14:paraId="66ACF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r>
              <w:rPr>
                <w:rFonts w:ascii="黑体" w:hAnsi="宋体" w:eastAsia="黑体" w:cs="黑体"/>
                <w:color w:val="000000"/>
                <w:kern w:val="0"/>
                <w:sz w:val="28"/>
                <w:szCs w:val="28"/>
                <w:lang w:val="en-US" w:eastAsia="zh-CN" w:bidi="ar"/>
              </w:rPr>
              <w:t>序号</w:t>
            </w:r>
          </w:p>
          <w:p w14:paraId="265EEFA1">
            <w:pPr>
              <w:keepNext w:val="0"/>
              <w:keepLines w:val="0"/>
              <w:pageBreakBefore w:val="0"/>
              <w:kinsoku/>
              <w:wordWrap/>
              <w:overflowPunct/>
              <w:topLinePunct w:val="0"/>
              <w:autoSpaceDE/>
              <w:autoSpaceDN/>
              <w:bidi w:val="0"/>
              <w:adjustRightInd/>
              <w:snapToGrid/>
              <w:spacing w:line="400" w:lineRule="exact"/>
              <w:jc w:val="center"/>
              <w:textAlignment w:val="auto"/>
              <w:rPr>
                <w:vertAlign w:val="baseline"/>
              </w:rPr>
            </w:pPr>
          </w:p>
        </w:tc>
        <w:tc>
          <w:tcPr>
            <w:tcW w:w="1158" w:type="dxa"/>
            <w:vAlign w:val="center"/>
          </w:tcPr>
          <w:p w14:paraId="643D8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r>
              <w:rPr>
                <w:rFonts w:hint="eastAsia" w:ascii="黑体" w:hAnsi="宋体" w:eastAsia="黑体" w:cs="黑体"/>
                <w:color w:val="000000"/>
                <w:kern w:val="0"/>
                <w:sz w:val="28"/>
                <w:szCs w:val="28"/>
                <w:lang w:val="en-US" w:eastAsia="zh-CN" w:bidi="ar"/>
              </w:rPr>
              <w:t>行政检查主体</w:t>
            </w:r>
          </w:p>
          <w:p w14:paraId="7C8CEB07">
            <w:pPr>
              <w:keepNext w:val="0"/>
              <w:keepLines w:val="0"/>
              <w:pageBreakBefore w:val="0"/>
              <w:kinsoku/>
              <w:wordWrap/>
              <w:overflowPunct/>
              <w:topLinePunct w:val="0"/>
              <w:autoSpaceDE/>
              <w:autoSpaceDN/>
              <w:bidi w:val="0"/>
              <w:adjustRightInd/>
              <w:snapToGrid/>
              <w:spacing w:line="400" w:lineRule="exact"/>
              <w:jc w:val="center"/>
              <w:textAlignment w:val="auto"/>
              <w:rPr>
                <w:vertAlign w:val="baseline"/>
              </w:rPr>
            </w:pPr>
          </w:p>
        </w:tc>
        <w:tc>
          <w:tcPr>
            <w:tcW w:w="2153" w:type="dxa"/>
            <w:vAlign w:val="center"/>
          </w:tcPr>
          <w:p w14:paraId="3DE58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vertAlign w:val="baseline"/>
              </w:rPr>
            </w:pPr>
            <w:r>
              <w:rPr>
                <w:rFonts w:hint="eastAsia" w:ascii="黑体" w:hAnsi="宋体" w:eastAsia="黑体" w:cs="黑体"/>
                <w:color w:val="000000"/>
                <w:kern w:val="0"/>
                <w:sz w:val="28"/>
                <w:szCs w:val="28"/>
                <w:lang w:val="en-US" w:eastAsia="zh-CN" w:bidi="ar"/>
              </w:rPr>
              <w:t>行政检查事项</w:t>
            </w:r>
          </w:p>
        </w:tc>
        <w:tc>
          <w:tcPr>
            <w:tcW w:w="5569" w:type="dxa"/>
            <w:vAlign w:val="center"/>
          </w:tcPr>
          <w:p w14:paraId="04E38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r>
              <w:rPr>
                <w:rFonts w:hint="eastAsia" w:ascii="黑体" w:hAnsi="宋体" w:eastAsia="黑体" w:cs="黑体"/>
                <w:color w:val="000000"/>
                <w:kern w:val="0"/>
                <w:sz w:val="28"/>
                <w:szCs w:val="28"/>
                <w:lang w:val="en-US" w:eastAsia="zh-CN" w:bidi="ar"/>
              </w:rPr>
              <w:t>行政检查依据</w:t>
            </w:r>
          </w:p>
          <w:p w14:paraId="6D09CA84">
            <w:pPr>
              <w:keepNext w:val="0"/>
              <w:keepLines w:val="0"/>
              <w:pageBreakBefore w:val="0"/>
              <w:kinsoku/>
              <w:wordWrap/>
              <w:overflowPunct/>
              <w:topLinePunct w:val="0"/>
              <w:autoSpaceDE/>
              <w:autoSpaceDN/>
              <w:bidi w:val="0"/>
              <w:adjustRightInd/>
              <w:snapToGrid/>
              <w:spacing w:line="400" w:lineRule="exact"/>
              <w:jc w:val="center"/>
              <w:textAlignment w:val="auto"/>
              <w:rPr>
                <w:vertAlign w:val="baseline"/>
              </w:rPr>
            </w:pPr>
          </w:p>
        </w:tc>
        <w:tc>
          <w:tcPr>
            <w:tcW w:w="1561" w:type="dxa"/>
          </w:tcPr>
          <w:p w14:paraId="6CFC8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行政检查</w:t>
            </w:r>
          </w:p>
          <w:p w14:paraId="01DD3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vertAlign w:val="baseline"/>
              </w:rPr>
            </w:pPr>
            <w:r>
              <w:rPr>
                <w:rFonts w:hint="eastAsia" w:ascii="黑体" w:hAnsi="宋体" w:eastAsia="黑体" w:cs="黑体"/>
                <w:color w:val="000000"/>
                <w:kern w:val="0"/>
                <w:sz w:val="28"/>
                <w:szCs w:val="28"/>
                <w:lang w:val="en-US" w:eastAsia="zh-CN" w:bidi="ar"/>
              </w:rPr>
              <w:t>频次上限</w:t>
            </w:r>
          </w:p>
        </w:tc>
        <w:tc>
          <w:tcPr>
            <w:tcW w:w="3167" w:type="dxa"/>
          </w:tcPr>
          <w:p w14:paraId="4D999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vertAlign w:val="baseline"/>
              </w:rPr>
            </w:pPr>
            <w:r>
              <w:rPr>
                <w:rFonts w:hint="eastAsia" w:ascii="黑体" w:hAnsi="宋体" w:eastAsia="黑体" w:cs="黑体"/>
                <w:color w:val="000000"/>
                <w:kern w:val="0"/>
                <w:sz w:val="28"/>
                <w:szCs w:val="28"/>
                <w:lang w:val="en-US" w:eastAsia="zh-CN" w:bidi="ar"/>
              </w:rPr>
              <w:t>行政检查标准</w:t>
            </w:r>
          </w:p>
        </w:tc>
        <w:tc>
          <w:tcPr>
            <w:tcW w:w="898" w:type="dxa"/>
          </w:tcPr>
          <w:p w14:paraId="2BD7A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r>
              <w:rPr>
                <w:rFonts w:hint="eastAsia" w:ascii="黑体" w:hAnsi="宋体" w:eastAsia="黑体" w:cs="黑体"/>
                <w:color w:val="000000"/>
                <w:kern w:val="0"/>
                <w:sz w:val="28"/>
                <w:szCs w:val="28"/>
                <w:lang w:val="en-US" w:eastAsia="zh-CN" w:bidi="ar"/>
              </w:rPr>
              <w:t>检查计划</w:t>
            </w:r>
          </w:p>
          <w:p w14:paraId="5BCBA9CD">
            <w:pPr>
              <w:keepNext w:val="0"/>
              <w:keepLines w:val="0"/>
              <w:pageBreakBefore w:val="0"/>
              <w:kinsoku/>
              <w:wordWrap/>
              <w:overflowPunct/>
              <w:topLinePunct w:val="0"/>
              <w:autoSpaceDE/>
              <w:autoSpaceDN/>
              <w:bidi w:val="0"/>
              <w:adjustRightInd/>
              <w:snapToGrid/>
              <w:spacing w:line="400" w:lineRule="exact"/>
              <w:jc w:val="center"/>
              <w:textAlignment w:val="auto"/>
              <w:rPr>
                <w:vertAlign w:val="baseline"/>
              </w:rPr>
            </w:pPr>
          </w:p>
        </w:tc>
      </w:tr>
      <w:tr w14:paraId="7494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11168AAD">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w:t>
            </w:r>
          </w:p>
          <w:p w14:paraId="080B5041">
            <w:pPr>
              <w:jc w:val="center"/>
              <w:rPr>
                <w:rFonts w:hint="eastAsia" w:ascii="仿宋_GB2312" w:hAnsi="仿宋_GB2312" w:eastAsia="仿宋_GB2312" w:cs="仿宋_GB2312"/>
                <w:sz w:val="28"/>
                <w:szCs w:val="28"/>
                <w:vertAlign w:val="baseline"/>
              </w:rPr>
            </w:pPr>
          </w:p>
        </w:tc>
        <w:tc>
          <w:tcPr>
            <w:tcW w:w="1158" w:type="dxa"/>
            <w:vAlign w:val="center"/>
          </w:tcPr>
          <w:p w14:paraId="6CF588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1B7C078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vertAlign w:val="baseline"/>
              </w:rPr>
            </w:pPr>
            <w:r>
              <w:rPr>
                <w:rFonts w:hint="eastAsia" w:ascii="仿宋_GB2312" w:hAnsi="宋体" w:eastAsia="仿宋_GB2312" w:cs="宋体"/>
                <w:color w:val="000000"/>
                <w:kern w:val="0"/>
                <w:sz w:val="24"/>
                <w:szCs w:val="24"/>
              </w:rPr>
              <w:t>消防安全检查</w:t>
            </w:r>
          </w:p>
        </w:tc>
        <w:tc>
          <w:tcPr>
            <w:tcW w:w="5569" w:type="dxa"/>
            <w:shd w:val="clear" w:color="auto" w:fill="auto"/>
            <w:vAlign w:val="center"/>
          </w:tcPr>
          <w:p w14:paraId="41EDCA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《陕西省消防条例》</w:t>
            </w:r>
          </w:p>
          <w:p w14:paraId="3B5B38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color w:val="000000"/>
                <w:kern w:val="0"/>
                <w:sz w:val="24"/>
                <w:szCs w:val="24"/>
              </w:rPr>
              <w:t>第十条第二款</w:t>
            </w:r>
            <w:r>
              <w:rPr>
                <w:rFonts w:hint="eastAsia" w:ascii="仿宋_GB2312" w:hAnsi="宋体" w:eastAsia="仿宋_GB2312" w:cs="宋体"/>
                <w:color w:val="000000"/>
                <w:kern w:val="0"/>
                <w:sz w:val="24"/>
                <w:szCs w:val="24"/>
                <w:lang w:val="en-US" w:eastAsia="zh-CN"/>
              </w:rPr>
              <w:t>乡</w:t>
            </w:r>
            <w:r>
              <w:rPr>
                <w:rFonts w:hint="eastAsia" w:ascii="仿宋_GB2312" w:hAnsi="宋体" w:eastAsia="仿宋_GB2312" w:cs="宋体"/>
                <w:color w:val="000000"/>
                <w:kern w:val="0"/>
                <w:sz w:val="24"/>
                <w:szCs w:val="24"/>
              </w:rPr>
              <w:t>（镇）人民政府、街道办事处负责本辖区的消防工作，组织、指导村民委员会、居民委员会和驻地单位开展群众性消防活动，建立专职消防队、志愿消防队等多种形式的消防组织。</w:t>
            </w:r>
          </w:p>
        </w:tc>
        <w:tc>
          <w:tcPr>
            <w:tcW w:w="1561" w:type="dxa"/>
            <w:vAlign w:val="center"/>
          </w:tcPr>
          <w:p w14:paraId="1E729AD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3BC2E89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vertAlign w:val="baseline"/>
              </w:rPr>
            </w:pPr>
            <w:r>
              <w:rPr>
                <w:rFonts w:hint="eastAsia" w:ascii="仿宋_GB2312" w:hAnsi="宋体" w:eastAsia="仿宋_GB2312" w:cs="宋体"/>
                <w:color w:val="000000"/>
                <w:kern w:val="0"/>
                <w:sz w:val="24"/>
                <w:szCs w:val="24"/>
                <w:lang w:val="en-US" w:eastAsia="zh-CN"/>
              </w:rPr>
              <w:t>辖区内村民委员会、居民委员会和驻地单位是否开展群众性消防活动，建立多种形式的消防组织。</w:t>
            </w:r>
          </w:p>
        </w:tc>
        <w:tc>
          <w:tcPr>
            <w:tcW w:w="898" w:type="dxa"/>
            <w:vAlign w:val="center"/>
          </w:tcPr>
          <w:p w14:paraId="6D20B8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2C6778E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vertAlign w:val="baseline"/>
              </w:rPr>
            </w:pPr>
          </w:p>
        </w:tc>
      </w:tr>
      <w:tr w14:paraId="6645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79483E8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158" w:type="dxa"/>
            <w:vAlign w:val="center"/>
          </w:tcPr>
          <w:p w14:paraId="6F09FF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雁塔区电子城街道办事处</w:t>
            </w:r>
          </w:p>
          <w:p w14:paraId="03FA65BD">
            <w:pPr>
              <w:jc w:val="left"/>
              <w:rPr>
                <w:rFonts w:hint="eastAsia" w:ascii="仿宋_GB2312" w:hAnsi="仿宋_GB2312" w:eastAsia="仿宋_GB2312" w:cs="仿宋_GB2312"/>
                <w:sz w:val="24"/>
                <w:szCs w:val="24"/>
                <w:vertAlign w:val="baseline"/>
              </w:rPr>
            </w:pPr>
          </w:p>
        </w:tc>
        <w:tc>
          <w:tcPr>
            <w:tcW w:w="2153" w:type="dxa"/>
            <w:vAlign w:val="center"/>
          </w:tcPr>
          <w:p w14:paraId="4EE8247D">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对生产经营单位安全生产状况进行监督检查</w:t>
            </w:r>
          </w:p>
        </w:tc>
        <w:tc>
          <w:tcPr>
            <w:tcW w:w="5569" w:type="dxa"/>
            <w:shd w:val="clear" w:color="auto" w:fill="auto"/>
            <w:vAlign w:val="center"/>
          </w:tcPr>
          <w:p w14:paraId="694CD7E4">
            <w:pPr>
              <w:widowControl/>
              <w:jc w:val="left"/>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《中华人民共和国安全生产法》</w:t>
            </w:r>
          </w:p>
          <w:p w14:paraId="656A28E7">
            <w:pPr>
              <w:widowControl/>
              <w:jc w:val="left"/>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val="0"/>
                <w:bCs w:val="0"/>
                <w:color w:val="000000"/>
                <w:kern w:val="0"/>
                <w:sz w:val="24"/>
                <w:szCs w:val="24"/>
                <w:lang w:val="en-US" w:eastAsia="zh-CN" w:bidi="ar-SA"/>
              </w:rPr>
              <w:t>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C30E2D4">
            <w:pPr>
              <w:widowControl/>
              <w:jc w:val="left"/>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《陕西省安全生产条例》</w:t>
            </w:r>
          </w:p>
          <w:p w14:paraId="153BDE75">
            <w:pPr>
              <w:widowControl/>
              <w:jc w:val="left"/>
              <w:rPr>
                <w:rFonts w:hint="eastAsia" w:ascii="仿宋_GB2312" w:hAnsi="宋体" w:eastAsia="仿宋_GB2312" w:cs="宋体"/>
                <w:b w:val="0"/>
                <w:bCs w:val="0"/>
                <w:color w:val="000000"/>
                <w:kern w:val="0"/>
                <w:sz w:val="24"/>
                <w:szCs w:val="24"/>
                <w:lang w:val="en-US" w:eastAsia="zh-CN" w:bidi="ar-SA"/>
              </w:rPr>
            </w:pPr>
            <w:r>
              <w:rPr>
                <w:rFonts w:hint="eastAsia" w:ascii="仿宋_GB2312" w:hAnsi="宋体" w:eastAsia="仿宋_GB2312" w:cs="宋体"/>
                <w:b w:val="0"/>
                <w:bCs w:val="0"/>
                <w:color w:val="000000"/>
                <w:kern w:val="0"/>
                <w:sz w:val="24"/>
                <w:szCs w:val="24"/>
                <w:lang w:val="en-US" w:eastAsia="zh-CN" w:bidi="ar-SA"/>
              </w:rPr>
              <w:t>第四十八条　乡镇人民政府和街道办事处，以及开发区、工业园区、港区、风景区等功能区管理机构应当按照职责对本辖区生产经营单位安全生产状况进行监督检查，并可以采取下列措施：（一）进入生产经营单位进行检查，调阅有关资料，向有关单位和人员了解情况；（二）对检查中发现的事故隐患，责令立即排除，及时报告负有安全生产监督管理职责的部门；（三）检查中发现可能存在安全生产违法行为的，及时报告负有安全生产监督管理职责的部门。</w:t>
            </w:r>
          </w:p>
          <w:p w14:paraId="6017FED1">
            <w:pPr>
              <w:widowControl/>
              <w:jc w:val="left"/>
              <w:rPr>
                <w:rFonts w:hint="eastAsia" w:ascii="仿宋_GB2312" w:hAnsi="宋体" w:eastAsia="仿宋_GB2312" w:cs="宋体"/>
                <w:b w:val="0"/>
                <w:bCs w:val="0"/>
                <w:color w:val="000000"/>
                <w:kern w:val="0"/>
                <w:sz w:val="24"/>
                <w:szCs w:val="24"/>
                <w:lang w:val="en-US" w:eastAsia="zh-CN" w:bidi="ar-SA"/>
              </w:rPr>
            </w:pPr>
            <w:r>
              <w:rPr>
                <w:rFonts w:hint="eastAsia" w:ascii="仿宋_GB2312" w:hAnsi="宋体" w:eastAsia="仿宋_GB2312" w:cs="宋体"/>
                <w:b w:val="0"/>
                <w:bCs w:val="0"/>
                <w:color w:val="000000"/>
                <w:kern w:val="0"/>
                <w:sz w:val="24"/>
                <w:szCs w:val="24"/>
                <w:lang w:val="en-US" w:eastAsia="zh-CN" w:bidi="ar-SA"/>
              </w:rPr>
              <w:t>乡镇人民政府、街道办事处应当将安全生产管理相关工作纳入网格化服务管理范围。</w:t>
            </w:r>
          </w:p>
          <w:p w14:paraId="79487AD2">
            <w:pPr>
              <w:widowControl/>
              <w:jc w:val="left"/>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val="0"/>
                <w:bCs w:val="0"/>
                <w:color w:val="000000"/>
                <w:kern w:val="0"/>
                <w:sz w:val="24"/>
                <w:szCs w:val="24"/>
                <w:lang w:val="en-US" w:eastAsia="zh-CN" w:bidi="ar-SA"/>
              </w:rPr>
              <w:t>居民委员会、村民委员会发现其所在区域内的生产经营单位存在事故隐患或者安全生产违法行为时，应当及时向所在地乡镇人民政府、街道办事处或者有关部门报告并协助查处。</w:t>
            </w:r>
          </w:p>
        </w:tc>
        <w:tc>
          <w:tcPr>
            <w:tcW w:w="1561" w:type="dxa"/>
            <w:vAlign w:val="center"/>
          </w:tcPr>
          <w:p w14:paraId="0EAA5038">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32FEB8D6">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　</w:t>
            </w:r>
            <w:r>
              <w:rPr>
                <w:rFonts w:hint="eastAsia" w:ascii="仿宋_GB2312" w:hAnsi="宋体" w:eastAsia="仿宋_GB2312" w:cs="宋体"/>
                <w:color w:val="000000"/>
                <w:kern w:val="0"/>
                <w:sz w:val="24"/>
                <w:szCs w:val="24"/>
                <w:lang w:val="en-US" w:eastAsia="zh-CN"/>
              </w:rPr>
              <w:t>辖区内生产经营单位安全生产相关制度是否落实到位</w:t>
            </w:r>
          </w:p>
        </w:tc>
        <w:tc>
          <w:tcPr>
            <w:tcW w:w="898" w:type="dxa"/>
            <w:shd w:val="clear" w:color="auto" w:fill="auto"/>
            <w:vAlign w:val="center"/>
          </w:tcPr>
          <w:p w14:paraId="1284A6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1758A59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3964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00E99B2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158" w:type="dxa"/>
            <w:vAlign w:val="center"/>
          </w:tcPr>
          <w:p w14:paraId="60FEF3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雁塔区电子城街道办事处</w:t>
            </w:r>
          </w:p>
          <w:p w14:paraId="2A4DA975">
            <w:pPr>
              <w:jc w:val="left"/>
              <w:rPr>
                <w:rFonts w:hint="eastAsia" w:ascii="仿宋_GB2312" w:hAnsi="仿宋_GB2312" w:eastAsia="仿宋_GB2312" w:cs="仿宋_GB2312"/>
                <w:sz w:val="24"/>
                <w:szCs w:val="24"/>
                <w:vertAlign w:val="baseline"/>
              </w:rPr>
            </w:pPr>
          </w:p>
        </w:tc>
        <w:tc>
          <w:tcPr>
            <w:tcW w:w="2153" w:type="dxa"/>
            <w:vAlign w:val="center"/>
          </w:tcPr>
          <w:p w14:paraId="1C09A58E">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对辖区内食品小作坊、小餐饮和食品摊贩日常巡查</w:t>
            </w:r>
          </w:p>
        </w:tc>
        <w:tc>
          <w:tcPr>
            <w:tcW w:w="5569" w:type="dxa"/>
            <w:shd w:val="clear" w:color="auto" w:fill="auto"/>
            <w:vAlign w:val="center"/>
          </w:tcPr>
          <w:p w14:paraId="4BB1F1B8">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《陕西省食品小作坊小餐饮及摊贩管理条例》</w:t>
            </w:r>
          </w:p>
          <w:p w14:paraId="08E5D0F4">
            <w:pPr>
              <w:widowControl/>
              <w:jc w:val="left"/>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第三十六条第二款　乡（镇）人民政府、街道办事处按照食品安全属地管理原则，加强食品安全监管网络建设，明确基层食品安全信息员及其职责和相关待遇，与食品小作坊、小餐饮和食品摊贩签订食品安全承诺书，指导其履行食品安全责任，落实食品安全防范措施，发现违法行为时应当及时制止，报告市场监督管理、城市管理综合行政执法或者市容环境卫生部门，并配合处理</w:t>
            </w:r>
            <w:r>
              <w:rPr>
                <w:rFonts w:hint="eastAsia" w:ascii="仿宋_GB2312" w:hAnsi="宋体" w:eastAsia="仿宋_GB2312" w:cs="宋体"/>
                <w:color w:val="000000"/>
                <w:kern w:val="0"/>
                <w:sz w:val="24"/>
                <w:szCs w:val="24"/>
                <w:lang w:eastAsia="zh-CN"/>
              </w:rPr>
              <w:t>。</w:t>
            </w:r>
          </w:p>
        </w:tc>
        <w:tc>
          <w:tcPr>
            <w:tcW w:w="1561" w:type="dxa"/>
            <w:vAlign w:val="center"/>
          </w:tcPr>
          <w:p w14:paraId="1C9DC9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405530FC">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区内食品小作坊、小餐饮和食品摊贩食品安全相关制度是否落实到位</w:t>
            </w:r>
          </w:p>
        </w:tc>
        <w:tc>
          <w:tcPr>
            <w:tcW w:w="898" w:type="dxa"/>
            <w:shd w:val="clear" w:color="auto" w:fill="auto"/>
            <w:vAlign w:val="center"/>
          </w:tcPr>
          <w:p w14:paraId="048215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4D95A94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14AF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160AD5E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158" w:type="dxa"/>
            <w:vAlign w:val="center"/>
          </w:tcPr>
          <w:p w14:paraId="44E181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565425B9">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对市容环境卫生门前“三包”责任制的督查</w:t>
            </w:r>
          </w:p>
        </w:tc>
        <w:tc>
          <w:tcPr>
            <w:tcW w:w="5569" w:type="dxa"/>
            <w:shd w:val="clear" w:color="auto" w:fill="auto"/>
            <w:vAlign w:val="center"/>
          </w:tcPr>
          <w:p w14:paraId="112BEE6D">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bCs/>
                <w:color w:val="000000"/>
                <w:kern w:val="0"/>
                <w:sz w:val="24"/>
                <w:szCs w:val="24"/>
              </w:rPr>
              <w:t>西安市市容环境卫生门前“三包”责任制管理办法》（西安市人民政府令第6号公布，2017年修订）</w:t>
            </w:r>
          </w:p>
          <w:p w14:paraId="50BB1CB3">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第五条  在区、县人民政府的组织下，由街道办事处，镇人民政府负责本辖区内的市容环境卫生门前“三包”责任制的日常督查工作。</w:t>
            </w:r>
          </w:p>
          <w:p w14:paraId="59DEED20">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val="0"/>
                <w:bCs w:val="0"/>
                <w:color w:val="000000"/>
                <w:kern w:val="0"/>
                <w:sz w:val="24"/>
                <w:szCs w:val="24"/>
              </w:rPr>
              <w:t>市、区、县城市管理部门按行政管理权限，分别对街道办事处、镇人民政府的市容环境卫生门前“三包”责任制工作进行监督、检查和指导。</w:t>
            </w:r>
          </w:p>
        </w:tc>
        <w:tc>
          <w:tcPr>
            <w:tcW w:w="1561" w:type="dxa"/>
            <w:vAlign w:val="center"/>
          </w:tcPr>
          <w:p w14:paraId="4399EBE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465C877D">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辖区内沿街门店门前“三包”责任制度是否落实到位</w:t>
            </w:r>
          </w:p>
        </w:tc>
        <w:tc>
          <w:tcPr>
            <w:tcW w:w="898" w:type="dxa"/>
            <w:shd w:val="clear" w:color="auto" w:fill="auto"/>
            <w:vAlign w:val="center"/>
          </w:tcPr>
          <w:p w14:paraId="311ADC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6E23BC0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6BEA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65119DD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5</w:t>
            </w:r>
          </w:p>
          <w:p w14:paraId="2AF5EE83">
            <w:pPr>
              <w:jc w:val="center"/>
              <w:rPr>
                <w:rFonts w:hint="eastAsia" w:ascii="仿宋_GB2312" w:hAnsi="仿宋_GB2312" w:eastAsia="仿宋_GB2312" w:cs="仿宋_GB2312"/>
                <w:sz w:val="28"/>
                <w:szCs w:val="28"/>
                <w:vertAlign w:val="baseline"/>
              </w:rPr>
            </w:pPr>
          </w:p>
        </w:tc>
        <w:tc>
          <w:tcPr>
            <w:tcW w:w="1158" w:type="dxa"/>
            <w:vAlign w:val="center"/>
          </w:tcPr>
          <w:p w14:paraId="7DA2E4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3F5BD413">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对电梯的检查</w:t>
            </w:r>
          </w:p>
        </w:tc>
        <w:tc>
          <w:tcPr>
            <w:tcW w:w="5569" w:type="dxa"/>
            <w:shd w:val="clear" w:color="auto" w:fill="auto"/>
            <w:vAlign w:val="center"/>
          </w:tcPr>
          <w:p w14:paraId="3AB79C38">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《西安市电梯安全管理办法》（西安市人民政府令第125号公布，2020年修正）</w:t>
            </w:r>
          </w:p>
          <w:p w14:paraId="051E3F87">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第四十四条  市、区县政府、开发区管委会应当督促、指导有关职能部门、镇人民政府、街道办事处依法履行电梯安全管理职责。</w:t>
            </w:r>
          </w:p>
          <w:p w14:paraId="3252283E">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val="0"/>
                <w:bCs w:val="0"/>
                <w:color w:val="000000"/>
                <w:kern w:val="0"/>
                <w:sz w:val="24"/>
                <w:szCs w:val="24"/>
              </w:rPr>
              <w:t>镇人民政府、街道办事处应当组织开展对本辖区内电梯的检查，督促电梯相关单位开展电梯安全隐患日常排查治理，发现安全隐患、违法等情况及时向有关部门报告，并督促消除安全隐患。</w:t>
            </w:r>
          </w:p>
        </w:tc>
        <w:tc>
          <w:tcPr>
            <w:tcW w:w="1561" w:type="dxa"/>
            <w:vAlign w:val="center"/>
          </w:tcPr>
          <w:p w14:paraId="2B2D45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747BA868">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辖区内电梯运行是否正常、质量检测是否达标等</w:t>
            </w:r>
          </w:p>
        </w:tc>
        <w:tc>
          <w:tcPr>
            <w:tcW w:w="898" w:type="dxa"/>
            <w:shd w:val="clear" w:color="auto" w:fill="auto"/>
            <w:vAlign w:val="center"/>
          </w:tcPr>
          <w:p w14:paraId="3B14D8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6F52BBE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287F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4CC4F80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158" w:type="dxa"/>
            <w:vAlign w:val="center"/>
          </w:tcPr>
          <w:p w14:paraId="628A09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雁塔区电子城街道办事处</w:t>
            </w:r>
          </w:p>
          <w:p w14:paraId="025A32BC">
            <w:pPr>
              <w:jc w:val="left"/>
              <w:rPr>
                <w:rFonts w:hint="eastAsia" w:ascii="仿宋_GB2312" w:hAnsi="仿宋_GB2312" w:eastAsia="仿宋_GB2312" w:cs="仿宋_GB2312"/>
                <w:sz w:val="24"/>
                <w:szCs w:val="24"/>
                <w:vertAlign w:val="baseline"/>
              </w:rPr>
            </w:pPr>
          </w:p>
        </w:tc>
        <w:tc>
          <w:tcPr>
            <w:tcW w:w="2153" w:type="dxa"/>
            <w:shd w:val="clear" w:color="auto" w:fill="auto"/>
            <w:vAlign w:val="center"/>
          </w:tcPr>
          <w:p w14:paraId="55E58CDB">
            <w:pPr>
              <w:widowControl/>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rPr>
              <w:t>对燃气安全的监督检查</w:t>
            </w:r>
          </w:p>
        </w:tc>
        <w:tc>
          <w:tcPr>
            <w:tcW w:w="5569" w:type="dxa"/>
            <w:shd w:val="clear" w:color="auto" w:fill="auto"/>
            <w:vAlign w:val="center"/>
          </w:tcPr>
          <w:p w14:paraId="1CE4F1AD">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《西安市燃气管理条例》（2020年修正）</w:t>
            </w:r>
          </w:p>
          <w:p w14:paraId="39BD567A">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val="0"/>
                <w:bCs w:val="0"/>
                <w:color w:val="000000"/>
                <w:kern w:val="0"/>
                <w:sz w:val="24"/>
                <w:szCs w:val="24"/>
              </w:rPr>
              <w:t>第四条 第三款　街道办事处、乡镇人民政府接受燃气行政主管部门的指导，对辖区内的燃气安全进行监督、检查。</w:t>
            </w:r>
          </w:p>
        </w:tc>
        <w:tc>
          <w:tcPr>
            <w:tcW w:w="1561" w:type="dxa"/>
            <w:vAlign w:val="center"/>
          </w:tcPr>
          <w:p w14:paraId="62FD1B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6199779F">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辖区内用气单位燃气安全相关制度是否落实到位</w:t>
            </w:r>
          </w:p>
        </w:tc>
        <w:tc>
          <w:tcPr>
            <w:tcW w:w="898" w:type="dxa"/>
            <w:shd w:val="clear" w:color="auto" w:fill="auto"/>
            <w:vAlign w:val="center"/>
          </w:tcPr>
          <w:p w14:paraId="667D30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3354C6A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6292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092F0FA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158" w:type="dxa"/>
            <w:vAlign w:val="center"/>
          </w:tcPr>
          <w:p w14:paraId="498E6E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57AA9057">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对生活垃圾分类工作的监督检查</w:t>
            </w:r>
          </w:p>
        </w:tc>
        <w:tc>
          <w:tcPr>
            <w:tcW w:w="5569" w:type="dxa"/>
            <w:shd w:val="clear" w:color="auto" w:fill="auto"/>
            <w:vAlign w:val="center"/>
          </w:tcPr>
          <w:p w14:paraId="77486487">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《西安市生活垃圾分类管理条例》</w:t>
            </w:r>
          </w:p>
          <w:p w14:paraId="7AA22AC4">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val="0"/>
                <w:bCs w:val="0"/>
                <w:color w:val="000000"/>
                <w:kern w:val="0"/>
                <w:sz w:val="24"/>
                <w:szCs w:val="24"/>
              </w:rPr>
              <w:t>第五十八条  城市管理部门、镇人民政府、街道办事处应当建立和完善生活垃圾分类工作的监督检查制度，对生活垃圾分类工作进行经常性的监督检查。</w:t>
            </w:r>
          </w:p>
        </w:tc>
        <w:tc>
          <w:tcPr>
            <w:tcW w:w="1561" w:type="dxa"/>
            <w:vAlign w:val="center"/>
          </w:tcPr>
          <w:p w14:paraId="6ECA77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5D00ED3F">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辖区内各小区生活垃圾分类处置工作是否落实到位</w:t>
            </w:r>
          </w:p>
        </w:tc>
        <w:tc>
          <w:tcPr>
            <w:tcW w:w="898" w:type="dxa"/>
            <w:shd w:val="clear" w:color="auto" w:fill="auto"/>
            <w:vAlign w:val="center"/>
          </w:tcPr>
          <w:p w14:paraId="71645B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739C627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3993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6118AFB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158" w:type="dxa"/>
            <w:vAlign w:val="center"/>
          </w:tcPr>
          <w:p w14:paraId="37E9C5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6BFB4107">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特种设备安全生产的检查</w:t>
            </w:r>
          </w:p>
        </w:tc>
        <w:tc>
          <w:tcPr>
            <w:tcW w:w="5569" w:type="dxa"/>
            <w:shd w:val="clear" w:color="auto" w:fill="auto"/>
            <w:vAlign w:val="center"/>
          </w:tcPr>
          <w:p w14:paraId="190F0EBA">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《西安市特种设备安全条例》（2020年修正）</w:t>
            </w:r>
          </w:p>
          <w:p w14:paraId="43A1B326">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第四条  镇人民政府、街道办事处应当将特种设备安全纳入安全生产检查范围，督促特种设备生产、经营、使用单位落实主体责任，协助有关部门履行特种设备安全监督管理职责。</w:t>
            </w:r>
          </w:p>
          <w:p w14:paraId="50612DBE">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val="0"/>
                <w:bCs w:val="0"/>
                <w:color w:val="000000"/>
                <w:kern w:val="0"/>
                <w:sz w:val="24"/>
                <w:szCs w:val="24"/>
              </w:rPr>
              <w:t>居民委员会、村民委员会应当积极配合有关部门履行特种设备安全监督管理职责。发现生产、经营、使用单位存在特种设备违法行为或者事故隐患时，应当及时向镇人民政府、街道办事处或者有关部门报告。</w:t>
            </w:r>
          </w:p>
        </w:tc>
        <w:tc>
          <w:tcPr>
            <w:tcW w:w="1561" w:type="dxa"/>
            <w:vAlign w:val="center"/>
          </w:tcPr>
          <w:p w14:paraId="4392E6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按年度计划每日巡查</w:t>
            </w:r>
          </w:p>
        </w:tc>
        <w:tc>
          <w:tcPr>
            <w:tcW w:w="3167" w:type="dxa"/>
            <w:vAlign w:val="center"/>
          </w:tcPr>
          <w:p w14:paraId="337E300C">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2"/>
                <w:lang w:val="en-US" w:eastAsia="zh-CN"/>
              </w:rPr>
              <w:t>辖区内特种设备生产、经营、使用单位是否落实主体责任制度</w:t>
            </w:r>
          </w:p>
        </w:tc>
        <w:tc>
          <w:tcPr>
            <w:tcW w:w="898" w:type="dxa"/>
            <w:shd w:val="clear" w:color="auto" w:fill="auto"/>
            <w:vAlign w:val="center"/>
          </w:tcPr>
          <w:p w14:paraId="151A18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5DD4E9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444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6CD89D21">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158" w:type="dxa"/>
            <w:vAlign w:val="center"/>
          </w:tcPr>
          <w:p w14:paraId="722E14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474D8041">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对抗旱工程设施建设和维护情况进行监督检查</w:t>
            </w:r>
          </w:p>
        </w:tc>
        <w:tc>
          <w:tcPr>
            <w:tcW w:w="5569" w:type="dxa"/>
            <w:shd w:val="clear" w:color="auto" w:fill="auto"/>
            <w:vAlign w:val="center"/>
          </w:tcPr>
          <w:p w14:paraId="0F1DBDD2">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《陕西省实施〈中华人民共和国抗旱条例〉细则》（陕西省人民政府令第183号）</w:t>
            </w:r>
          </w:p>
          <w:p w14:paraId="7E7769AE">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第十一条　县级以上人民政府水行政主管部门和乡镇人民政府应当落实抗旱工程设施管理主体和责任，对工程设施建设和维护情况进行监督检查。</w:t>
            </w:r>
          </w:p>
          <w:p w14:paraId="006B68CF">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val="0"/>
                <w:bCs w:val="0"/>
                <w:color w:val="000000"/>
                <w:kern w:val="0"/>
                <w:sz w:val="24"/>
                <w:szCs w:val="24"/>
              </w:rPr>
              <w:t>抗旱工程设施管理单位或者经营者应当对所管理的工程进行定期维护，保障正常运行。</w:t>
            </w:r>
          </w:p>
        </w:tc>
        <w:tc>
          <w:tcPr>
            <w:tcW w:w="1561" w:type="dxa"/>
            <w:vAlign w:val="center"/>
          </w:tcPr>
          <w:p w14:paraId="6D53319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按年度计划</w:t>
            </w:r>
            <w:bookmarkStart w:id="0" w:name="_GoBack"/>
            <w:bookmarkEnd w:id="0"/>
            <w:r>
              <w:rPr>
                <w:rFonts w:hint="eastAsia" w:ascii="仿宋_GB2312" w:hAnsi="宋体" w:eastAsia="仿宋_GB2312" w:cs="宋体"/>
                <w:color w:val="000000"/>
                <w:kern w:val="0"/>
                <w:sz w:val="24"/>
                <w:szCs w:val="24"/>
                <w:lang w:val="en-US" w:eastAsia="zh-CN"/>
              </w:rPr>
              <w:t>每年四次</w:t>
            </w:r>
          </w:p>
        </w:tc>
        <w:tc>
          <w:tcPr>
            <w:tcW w:w="3167" w:type="dxa"/>
            <w:vAlign w:val="center"/>
          </w:tcPr>
          <w:p w14:paraId="0632E871">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辖区内抗旱工程设施管理单位或者经营者对所管理的工程是否定期维护，确保正常运行。</w:t>
            </w:r>
          </w:p>
        </w:tc>
        <w:tc>
          <w:tcPr>
            <w:tcW w:w="898" w:type="dxa"/>
            <w:shd w:val="clear" w:color="auto" w:fill="auto"/>
            <w:vAlign w:val="center"/>
          </w:tcPr>
          <w:p w14:paraId="400C39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6BD8E19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r w14:paraId="00B5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14:paraId="094FA48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158" w:type="dxa"/>
            <w:vAlign w:val="center"/>
          </w:tcPr>
          <w:p w14:paraId="17F563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kern w:val="0"/>
                <w:sz w:val="24"/>
                <w:szCs w:val="24"/>
                <w:lang w:val="en-US" w:eastAsia="zh-CN" w:bidi="ar"/>
              </w:rPr>
              <w:t>雁塔区电子城街道办事处</w:t>
            </w:r>
          </w:p>
        </w:tc>
        <w:tc>
          <w:tcPr>
            <w:tcW w:w="2153" w:type="dxa"/>
            <w:vAlign w:val="center"/>
          </w:tcPr>
          <w:p w14:paraId="16404895">
            <w:pPr>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防汛检查</w:t>
            </w:r>
          </w:p>
        </w:tc>
        <w:tc>
          <w:tcPr>
            <w:tcW w:w="5569" w:type="dxa"/>
            <w:shd w:val="clear" w:color="auto" w:fill="auto"/>
            <w:vAlign w:val="center"/>
          </w:tcPr>
          <w:p w14:paraId="2D47E811">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《中华人民共和国防汛条例》（国务院令第86号公布，2011年1月修订）</w:t>
            </w:r>
          </w:p>
          <w:p w14:paraId="32D48725">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第十五条　各级防汛指挥部应当在汛前对各类防洪设施组织检查，发现影响防洪安全的问题，责成责任单位在规定的期限内处理，不得贻误防汛抗洪工作。</w:t>
            </w:r>
          </w:p>
          <w:p w14:paraId="7BA56AC6">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14:paraId="482F4894">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《陕西省实施〈中华人民共和国防汛条例〉细则》(陕西省人民政府令第23号)</w:t>
            </w:r>
          </w:p>
          <w:p w14:paraId="769EA645">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第六条第一款　省人民政府设立防汛指挥部，负责指挥领导全省的防汛抗洪工作。地（市）、县（市、区）和有防汛任务的乡（镇）人民政府都应设立防汛指挥部。负责指挥领导辖区的防汛工作。</w:t>
            </w:r>
          </w:p>
          <w:p w14:paraId="573CDEA3">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第九条　各级人民政府防汛指挥部办事机构的职责是：（一）组织防汛安全检查和汛前准备工作。</w:t>
            </w:r>
          </w:p>
          <w:p w14:paraId="1A425CE3">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第十四条　山洪、滑坡、泥石流易发地区，当地有关部门应落实监测人员，制定防范措施，定期进行安全检查。</w:t>
            </w:r>
          </w:p>
          <w:p w14:paraId="698E371C">
            <w:pPr>
              <w:widowControl/>
              <w:jc w:val="left"/>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第十五条　各级防汛指挥部汛前应组织各有关部门对防汛准备、防洪设施和行洪安全进行全面检查，重点检查主要江河堤防、危房校舍、滑坡地段、河道行洪障碍、病险水库、气象、水文测报设施、通讯设施、防汛物料以及各项防汛预案。检查中发现的问题和隐患应提出治理措施，并责成有关单位限期处理。</w:t>
            </w:r>
          </w:p>
        </w:tc>
        <w:tc>
          <w:tcPr>
            <w:tcW w:w="1561" w:type="dxa"/>
            <w:shd w:val="clear"/>
            <w:vAlign w:val="center"/>
          </w:tcPr>
          <w:p w14:paraId="7FB3D3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按年度计划汛期每日巡查</w:t>
            </w:r>
          </w:p>
        </w:tc>
        <w:tc>
          <w:tcPr>
            <w:tcW w:w="3167" w:type="dxa"/>
            <w:vAlign w:val="center"/>
          </w:tcPr>
          <w:p w14:paraId="6935CC0B">
            <w:p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辖区内各单位防汛工作制度是否落实到位、防汛物资是否配备齐全</w:t>
            </w:r>
          </w:p>
        </w:tc>
        <w:tc>
          <w:tcPr>
            <w:tcW w:w="898" w:type="dxa"/>
            <w:shd w:val="clear" w:color="auto" w:fill="auto"/>
            <w:vAlign w:val="center"/>
          </w:tcPr>
          <w:p w14:paraId="1BE103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年度计划制定中</w:t>
            </w:r>
          </w:p>
          <w:p w14:paraId="01F1089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4"/>
                <w:vertAlign w:val="baseline"/>
                <w:lang w:val="en-US" w:eastAsia="zh-CN" w:bidi="ar-SA"/>
              </w:rPr>
            </w:pPr>
          </w:p>
        </w:tc>
      </w:tr>
    </w:tbl>
    <w:p w14:paraId="4C921610">
      <w:pPr>
        <w:jc w:val="center"/>
      </w:pPr>
    </w:p>
    <w:sectPr>
      <w:pgSz w:w="16838" w:h="11906" w:orient="landscape"/>
      <w:pgMar w:top="896" w:right="1100" w:bottom="896"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96E91"/>
    <w:rsid w:val="2FAB3C90"/>
    <w:rsid w:val="3C2A6461"/>
    <w:rsid w:val="61F342F0"/>
    <w:rsid w:val="64241A5E"/>
    <w:rsid w:val="6CE00781"/>
    <w:rsid w:val="7803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2832</Words>
  <Characters>2854</Characters>
  <Lines>0</Lines>
  <Paragraphs>0</Paragraphs>
  <TotalTime>1</TotalTime>
  <ScaleCrop>false</ScaleCrop>
  <LinksUpToDate>false</LinksUpToDate>
  <CharactersWithSpaces>2874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隔夜的水</cp:lastModifiedBy>
  <cp:lastPrinted>2025-03-13T08:32:14Z</cp:lastPrinted>
  <dcterms:modified xsi:type="dcterms:W3CDTF">2025-03-13T08:32:19Z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eyJoZGlkIjoiZDU0ZDkwZjAyZDkxNTgyYmFkOGE4OTk1NTE2MzU3OWYiLCJ1c2VySWQiOiIzMjUyODE0NzcifQ==</vt:lpwstr>
  </property>
  <property fmtid="{D5CDD505-2E9C-101B-9397-08002B2CF9AE}" pid="4" name="ICV">
    <vt:lpwstr>BCEB10B9B4794B238700B97D2590A257_13</vt:lpwstr>
  </property>
</Properties>
</file>