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版本号：241212001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长延堡市场监督管理所标准化建设提升改造项目</w:t>
      </w:r>
    </w:p>
    <w:p>
      <w:pPr>
        <w:pStyle w:val="null3"/>
        <w:jc w:val="center"/>
        <w:outlineLvl w:val="2"/>
      </w:pPr>
      <w:r>
        <w:rPr>
          <w:sz w:val="28"/>
          <w:b/>
        </w:rPr>
        <w:t>采购项目编号：</w:t>
      </w:r>
      <w:r>
        <w:rPr>
          <w:sz w:val="28"/>
          <w:b/>
        </w:rPr>
        <w:t>HHGJZC2024-CS264</w:t>
      </w:r>
      <w:r>
        <w:br/>
      </w:r>
      <w:r>
        <w:br/>
      </w:r>
      <w:r>
        <w:br/>
      </w:r>
    </w:p>
    <w:p>
      <w:pPr>
        <w:pStyle w:val="null3"/>
        <w:jc w:val="center"/>
        <w:outlineLvl w:val="2"/>
      </w:pPr>
      <w:r>
        <w:rPr>
          <w:sz w:val="28"/>
          <w:b/>
        </w:rPr>
        <w:t>西安市雁塔区市场监督管理局</w:t>
      </w:r>
    </w:p>
    <w:p>
      <w:pPr>
        <w:pStyle w:val="null3"/>
        <w:jc w:val="center"/>
        <w:outlineLvl w:val="2"/>
      </w:pPr>
      <w:r>
        <w:rPr>
          <w:sz w:val="28"/>
          <w:b/>
        </w:rPr>
        <w:t>陕西华海国际项目管理有限公司</w:t>
      </w:r>
      <w:r>
        <w:rPr>
          <w:sz w:val="28"/>
          <w:b/>
        </w:rPr>
        <w:t>共同编制</w:t>
      </w:r>
    </w:p>
    <w:p>
      <w:pPr>
        <w:pStyle w:val="null3"/>
        <w:jc w:val="center"/>
        <w:outlineLvl w:val="2"/>
      </w:pPr>
      <w:r>
        <w:rPr>
          <w:sz w:val="28"/>
          <w:b/>
        </w:rPr>
        <w:t>2024年12月13日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陕西华海国际项目管理有限公司</w:t>
      </w:r>
      <w:r>
        <w:rPr/>
        <w:t>（以下简称“代理机构”）受</w:t>
      </w:r>
      <w:r>
        <w:rPr/>
        <w:t>西安市雁塔区市场监督管理局</w:t>
      </w:r>
      <w:r>
        <w:rPr/>
        <w:t>委托，拟对</w:t>
      </w:r>
      <w:r>
        <w:rPr/>
        <w:t>长延堡市场监督管理所标准化建设提升改造项目</w:t>
      </w:r>
      <w:r>
        <w:rPr/>
        <w:t>采用竞争性磋商采购方式进行采购，兹邀请供应商参加本项目的竞争性磋商。</w:t>
      </w:r>
    </w:p>
    <w:p>
      <w:pPr>
        <w:pStyle w:val="null3"/>
        <w:outlineLvl w:val="2"/>
      </w:pPr>
      <w:r>
        <w:rPr>
          <w:sz w:val="28"/>
          <w:b/>
        </w:rPr>
        <w:t>一、采购项目编号：</w:t>
      </w:r>
      <w:r>
        <w:rPr>
          <w:sz w:val="28"/>
          <w:b/>
        </w:rPr>
        <w:t>HHGJZC2024-CS264</w:t>
      </w:r>
    </w:p>
    <w:p>
      <w:pPr>
        <w:pStyle w:val="null3"/>
        <w:outlineLvl w:val="2"/>
      </w:pPr>
      <w:r>
        <w:rPr>
          <w:sz w:val="28"/>
          <w:b/>
        </w:rPr>
        <w:t>二、采购项目名称：</w:t>
      </w:r>
      <w:r>
        <w:rPr>
          <w:sz w:val="28"/>
          <w:b/>
        </w:rPr>
        <w:t>长延堡市场监督管理所标准化建设提升改造项目</w:t>
      </w:r>
    </w:p>
    <w:p>
      <w:pPr>
        <w:pStyle w:val="null3"/>
        <w:outlineLvl w:val="2"/>
      </w:pPr>
      <w:r>
        <w:rPr>
          <w:sz w:val="28"/>
          <w:b/>
        </w:rPr>
        <w:t>三、磋商项目简介</w:t>
      </w:r>
    </w:p>
    <w:p>
      <w:pPr>
        <w:pStyle w:val="null3"/>
        <w:ind w:firstLine="480"/>
      </w:pPr>
      <w:r>
        <w:rPr/>
        <w:t>(1)雁塔区市场监管长延堡所(一至五层)更换办公室单开门、卫生间重新改造、水路电路改造、弱电网络改造、墙面重新粉刷、地面瓷砖重铺、空调移位、新增雨棚; (2)雁塔区市场监管长延堡所(一层)新设质量安全展厅装修、大厅石膏板造型吊顶; (3)雁塔区市场监管长延堡所(四、五层)水暖系统重新改造; (4)雁塔区市场监管长延堡所外墙真石漆粉刷、广告门头更换、电动卷闸门更换。</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采购包1（长延堡市场监督管理所标准化建设提升改造项目）：属于专门面向中小企业采购。</w:t>
      </w:r>
    </w:p>
    <w:p>
      <w:pPr>
        <w:pStyle w:val="null3"/>
        <w:ind w:firstLine="480"/>
      </w:pPr>
      <w:r>
        <w:rPr/>
        <w:t>（三）本项目的特定资格要求：</w:t>
      </w:r>
    </w:p>
    <w:p>
      <w:pPr>
        <w:pStyle w:val="null3"/>
      </w:pPr>
      <w:r>
        <w:rPr/>
        <w:t>采购包1：</w:t>
      </w:r>
    </w:p>
    <w:p>
      <w:pPr>
        <w:pStyle w:val="null3"/>
      </w:pPr>
      <w:r>
        <w:rPr/>
        <w:t>1、拟派项目负责人资质和专业要求。：拟派项目经理具备建筑工程专业二级或以上注册建造师证书和安全生产考核合格证（B证），无不良记录，且无在建项目（提供承诺书）</w:t>
      </w:r>
    </w:p>
    <w:p>
      <w:pPr>
        <w:pStyle w:val="null3"/>
      </w:pPr>
      <w:r>
        <w:rPr/>
        <w:t>2、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t>3、供应商资质要求：供应商具备建筑装修装饰工程专业承包二级及以上资质，同时具有合格有效的安全生产许可证</w:t>
      </w:r>
    </w:p>
    <w:p>
      <w:pPr>
        <w:pStyle w:val="null3"/>
      </w:pPr>
      <w:r>
        <w:rPr/>
        <w:t>4、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西安市雁塔区市场监督管理局</w:t>
      </w:r>
    </w:p>
    <w:p>
      <w:pPr>
        <w:pStyle w:val="null3"/>
      </w:pPr>
      <w:r>
        <w:rPr/>
        <w:t xml:space="preserve"> 地址： </w:t>
      </w:r>
      <w:r>
        <w:rPr/>
        <w:t>雁塔区电子城街道电子二路60号</w:t>
      </w:r>
    </w:p>
    <w:p>
      <w:pPr>
        <w:pStyle w:val="null3"/>
      </w:pPr>
      <w:r>
        <w:rPr/>
        <w:t xml:space="preserve"> 邮编： </w:t>
      </w:r>
      <w:r>
        <w:rPr/>
        <w:t>710061</w:t>
      </w:r>
    </w:p>
    <w:p>
      <w:pPr>
        <w:pStyle w:val="null3"/>
      </w:pPr>
      <w:r>
        <w:rPr/>
        <w:t xml:space="preserve"> 联系人： </w:t>
      </w:r>
      <w:r>
        <w:rPr/>
        <w:t>西安市雁塔区市场监督管理局经办</w:t>
      </w:r>
    </w:p>
    <w:p>
      <w:pPr>
        <w:pStyle w:val="null3"/>
      </w:pPr>
      <w:r>
        <w:rPr/>
        <w:t xml:space="preserve"> 联系电话： </w:t>
      </w:r>
      <w:r>
        <w:rPr/>
        <w:t>029-88236451</w:t>
      </w:r>
    </w:p>
    <w:p>
      <w:pPr>
        <w:pStyle w:val="null3"/>
        <w:outlineLvl w:val="3"/>
      </w:pPr>
      <w:r>
        <w:rPr>
          <w:sz w:val="24"/>
          <w:b/>
        </w:rPr>
        <w:t>代理机构：</w:t>
      </w:r>
      <w:r>
        <w:rPr>
          <w:sz w:val="24"/>
          <w:b/>
        </w:rPr>
        <w:t>陕西华海国际项目管理有限公司</w:t>
      </w:r>
    </w:p>
    <w:p>
      <w:pPr>
        <w:pStyle w:val="null3"/>
      </w:pPr>
      <w:r>
        <w:rPr/>
        <w:t xml:space="preserve"> 地址： </w:t>
      </w:r>
      <w:r>
        <w:rPr/>
        <w:t>西安市经开区明光路凤城五路FED创新中心B座312室</w:t>
      </w:r>
    </w:p>
    <w:p>
      <w:pPr>
        <w:pStyle w:val="null3"/>
      </w:pPr>
      <w:r>
        <w:rPr/>
        <w:t xml:space="preserve"> 邮编： </w:t>
      </w:r>
      <w:r>
        <w:rPr/>
        <w:t>710016</w:t>
      </w:r>
    </w:p>
    <w:p>
      <w:pPr>
        <w:pStyle w:val="null3"/>
      </w:pPr>
      <w:r>
        <w:rPr/>
        <w:t xml:space="preserve"> 联系人： </w:t>
      </w:r>
      <w:r>
        <w:rPr/>
        <w:t>吕博延</w:t>
      </w:r>
    </w:p>
    <w:p>
      <w:pPr>
        <w:pStyle w:val="null3"/>
      </w:pPr>
      <w:r>
        <w:rPr/>
        <w:t xml:space="preserve"> 联系电话： </w:t>
      </w:r>
      <w:r>
        <w:rPr/>
        <w:t>029-89164609</w:t>
      </w:r>
    </w:p>
    <w:p>
      <w:pPr>
        <w:pStyle w:val="null3"/>
        <w:outlineLvl w:val="3"/>
      </w:pPr>
      <w:r>
        <w:rPr>
          <w:sz w:val="24"/>
          <w:b/>
        </w:rPr>
        <w:t>采购监督机构：</w:t>
      </w:r>
      <w:r>
        <w:rPr>
          <w:sz w:val="24"/>
          <w:b/>
        </w:rPr>
        <w:t>西安市雁塔区政府采购管理股</w:t>
      </w:r>
    </w:p>
    <w:p>
      <w:pPr>
        <w:pStyle w:val="null3"/>
        <w:ind w:firstLine="480"/>
      </w:pPr>
      <w:r>
        <w:rPr/>
        <w:t>联系人：</w:t>
      </w:r>
      <w:r>
        <w:rPr/>
        <w:t>马老师</w:t>
      </w:r>
    </w:p>
    <w:p>
      <w:pPr>
        <w:pStyle w:val="null3"/>
        <w:ind w:firstLine="480"/>
      </w:pPr>
      <w:r>
        <w:rPr/>
        <w:t>联系电话：</w:t>
      </w:r>
      <w:r>
        <w:rPr/>
        <w:t>029-85241400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采购包1：1,346,783.40元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印发的《招标代理服务收费管理暂行办法》（计价格〔2002〕1980号）和国家发展和改革委员会办公厅印发的《关于招标代理服务收费有关问题的通知》（发改办价格〔2003〕857号）的有关规定执行。 成交供应商在领取成交通知书前，须向采购代理机构一次性支付招标代理服务费。 招标代理服务费账户 户名：陕西华海国际项目管理有限公司西安分公司 开户行：中国建设银行股份有限公司西安凤城四路支行 账号：61050190580000002095</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西安市雁塔区市场监督管理局</w:t>
      </w:r>
      <w:r>
        <w:rPr/>
        <w:t>和</w:t>
      </w:r>
      <w:r>
        <w:rPr/>
        <w:t>陕西华海国际项目管理有限公司</w:t>
      </w:r>
      <w:r>
        <w:rPr/>
        <w:t>享有。对磋商文件中供应商参加本次政府采购活动应当具备的条件，磋商项目技术、服务、商务及其他要求，评审细则及标准由</w:t>
      </w:r>
      <w:r>
        <w:rPr/>
        <w:t>西安市雁塔区市场监督管理局</w:t>
      </w:r>
      <w:r>
        <w:rPr/>
        <w:t>负责解释。除上述磋商文件内容，其他内容由</w:t>
      </w:r>
      <w:r>
        <w:rPr/>
        <w:t>陕西华海国际项目管理有限公司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西安市雁塔区市场监督管理局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陕西华海国际项目管理有限公司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符合国家现行有关施工质量验收规范“合格”要求。</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陕西华海国际项目管理有限公司</w:t>
      </w:r>
      <w:r>
        <w:rPr/>
        <w:t xml:space="preserve"> 负责答复；供应商对采购过程的询问、质疑由</w:t>
      </w:r>
      <w:r>
        <w:rPr/>
        <w:t>陕西华海国际项目管理有限公司</w:t>
      </w:r>
      <w:r>
        <w:rPr/>
        <w:t xml:space="preserve"> 负责答复；供应商对采购结果的询问、质疑由 </w:t>
      </w:r>
      <w:r>
        <w:rPr/>
        <w:t>陕西华海国际项目管理有限公司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联系人：吕博延</w:t>
      </w:r>
    </w:p>
    <w:p>
      <w:pPr>
        <w:pStyle w:val="null3"/>
      </w:pPr>
      <w:r>
        <w:rPr/>
        <w:t>联系电话：029-89164609</w:t>
      </w:r>
    </w:p>
    <w:p>
      <w:pPr>
        <w:pStyle w:val="null3"/>
      </w:pPr>
      <w:r>
        <w:rPr/>
        <w:t>地址：西安市经开区明光路凤城五路FED创新中心B座312室</w:t>
      </w:r>
    </w:p>
    <w:p>
      <w:pPr>
        <w:pStyle w:val="null3"/>
      </w:pPr>
      <w:r>
        <w:rPr/>
        <w:t>邮编：710016</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1,346,783.40</w:t>
      </w:r>
    </w:p>
    <w:p>
      <w:pPr>
        <w:pStyle w:val="null3"/>
      </w:pPr>
      <w:r>
        <w:rPr/>
        <w:t>采购包最高限价（元）: 1,346,783.40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长延堡市场监督管理所标准化建设提升改造项目</w:t>
            </w:r>
          </w:p>
        </w:tc>
        <w:tc>
          <w:tcPr>
            <w:tcW w:type="dxa" w:w="1384"/>
          </w:tcPr>
          <w:p>
            <w:pPr>
              <w:pStyle w:val="null3"/>
              <w:jc w:val="right"/>
            </w:pPr>
            <w:r>
              <w:rPr/>
              <w:t>1.00</w:t>
            </w:r>
          </w:p>
        </w:tc>
        <w:tc>
          <w:tcPr>
            <w:tcW w:type="dxa" w:w="1384"/>
          </w:tcPr>
          <w:p>
            <w:pPr>
              <w:pStyle w:val="null3"/>
              <w:jc w:val="right"/>
            </w:pPr>
            <w:r>
              <w:rPr/>
              <w:t>1,346,783.40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标的名称：长延堡市场监督管理所标准化建设提升改造项目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1"/>
                <w:color w:val="2E75B5"/>
              </w:rPr>
              <w:t>详见工程量清单</w:t>
            </w:r>
          </w:p>
        </w:tc>
      </w:tr>
      <w:tr>
        <w:tc>
          <w:tcPr>
            <w:tcW w:type="dxa" w:w="2769"/>
          </w:tcPr>
          <w:p>
            <w:pPr>
              <w:pStyle w:val="null3"/>
            </w:pPr>
            <w:r>
              <w:rPr/>
              <w:t>★</w:t>
            </w:r>
          </w:p>
        </w:tc>
        <w:tc>
          <w:tcPr>
            <w:tcW w:type="dxa" w:w="2769"/>
          </w:tcPr>
          <w:p>
            <w:pPr>
              <w:pStyle w:val="null3"/>
            </w:pPr>
            <w:r>
              <w:rPr/>
              <w:t>2</w:t>
            </w:r>
          </w:p>
        </w:tc>
        <w:tc>
          <w:tcPr>
            <w:tcW w:type="dxa" w:w="2769"/>
          </w:tcPr>
          <w:p>
            <w:pPr>
              <w:pStyle w:val="null3"/>
              <w:jc w:val="both"/>
            </w:pPr>
            <w:r>
              <w:rPr>
                <w:rFonts w:ascii="宋体" w:hAnsi="宋体" w:cs="宋体" w:eastAsia="宋体"/>
                <w:sz w:val="21"/>
                <w:color w:val="2E75B5"/>
              </w:rPr>
              <w:t>工期：自合同签订之日起</w:t>
            </w:r>
            <w:r>
              <w:rPr>
                <w:rFonts w:ascii="宋体" w:hAnsi="宋体" w:cs="宋体" w:eastAsia="宋体"/>
                <w:sz w:val="21"/>
                <w:color w:val="2E75B5"/>
              </w:rPr>
              <w:t>90日历天</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符合国家现行有关施工质量验收规范“合格”要求。</w:t>
      </w:r>
    </w:p>
    <w:p>
      <w:pPr>
        <w:pStyle w:val="null3"/>
        <w:ind w:firstLine="480"/>
      </w:pPr>
      <w:r>
        <w:rPr/>
        <w:t>三、针对本项目的其他技术服务要求：</w:t>
      </w:r>
    </w:p>
    <w:p>
      <w:pPr>
        <w:pStyle w:val="null3"/>
      </w:pPr>
      <w:r>
        <w:rPr/>
        <w:t>满足采购人要求。</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2022年度或2023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 3.提供具有履行合同所必需的设备和专业技术能力的承诺； 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上传2022年度或2023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拟派项目负责人资质和专业要求。</w:t>
            </w:r>
          </w:p>
        </w:tc>
        <w:tc>
          <w:tcPr>
            <w:tcW w:type="dxa" w:w="3322"/>
          </w:tcPr>
          <w:p>
            <w:pPr>
              <w:pStyle w:val="null3"/>
            </w:pPr>
            <w:r>
              <w:rPr/>
              <w:t>拟派项目经理具备建筑工程专业二级或以上注册建造师证书和安全生产考核合格证（B证），无不良记录，且无在建项目（提供承诺书）</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法定代表人身份证明或法定代表人授权书</w:t>
            </w:r>
          </w:p>
        </w:tc>
        <w:tc>
          <w:tcPr>
            <w:tcW w:type="dxa" w:w="3322"/>
          </w:tcPr>
          <w:p>
            <w:pPr>
              <w:pStyle w:val="null3"/>
            </w:pPr>
            <w:r>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供应商资质要求</w:t>
            </w:r>
          </w:p>
        </w:tc>
        <w:tc>
          <w:tcPr>
            <w:tcW w:type="dxa" w:w="3322"/>
          </w:tcPr>
          <w:p>
            <w:pPr>
              <w:pStyle w:val="null3"/>
            </w:pPr>
            <w:r>
              <w:rPr/>
              <w:t>供应商具备建筑装修装饰工程专业承包二级及以上资质，同时具有合格有效的安全生产许可证</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信用记录</w:t>
            </w:r>
          </w:p>
        </w:tc>
        <w:tc>
          <w:tcPr>
            <w:tcW w:type="dxa" w:w="3322"/>
          </w:tcPr>
          <w:p>
            <w:pPr>
              <w:pStyle w:val="null3"/>
            </w:pPr>
            <w:r>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 响应函</w:t>
            </w:r>
          </w:p>
        </w:tc>
      </w:tr>
      <w:tr>
        <w:tc>
          <w:tcPr>
            <w:tcW w:type="dxa" w:w="831"/>
          </w:tcPr>
          <w:p>
            <w:pPr>
              <w:pStyle w:val="null3"/>
            </w:pPr>
            <w:r>
              <w:rPr/>
              <w:t>2</w:t>
            </w:r>
          </w:p>
        </w:tc>
        <w:tc>
          <w:tcPr>
            <w:tcW w:type="dxa" w:w="2492"/>
          </w:tcPr>
          <w:p>
            <w:pPr>
              <w:pStyle w:val="null3"/>
            </w:pPr>
            <w:r>
              <w:rPr/>
              <w:t>响应文件中项目名称、项目编号</w:t>
            </w:r>
          </w:p>
        </w:tc>
        <w:tc>
          <w:tcPr>
            <w:tcW w:type="dxa" w:w="3322"/>
          </w:tcPr>
          <w:p>
            <w:pPr>
              <w:pStyle w:val="null3"/>
            </w:pPr>
            <w:r>
              <w:rPr/>
              <w:t>与所投项目名称、项目编号完全一致</w:t>
            </w:r>
          </w:p>
        </w:tc>
        <w:tc>
          <w:tcPr>
            <w:tcW w:type="dxa" w:w="1661"/>
          </w:tcPr>
          <w:p>
            <w:pPr>
              <w:pStyle w:val="null3"/>
            </w:pPr>
            <w:r>
              <w:rPr/>
              <w:t>响应文件封面 已标价工程量清单 资格证明文件 业绩证明材料 中小企业声明函 残疾人福利性单位声明函 技术方案 陕西省政府采购供应商拒绝政府采购领域商业贿赂承诺书 技术和商务偏离表 响应函 合同条款响应 监狱企业的证明文件</w:t>
            </w:r>
          </w:p>
        </w:tc>
      </w:tr>
      <w:tr>
        <w:tc>
          <w:tcPr>
            <w:tcW w:type="dxa" w:w="831"/>
          </w:tcPr>
          <w:p>
            <w:pPr>
              <w:pStyle w:val="null3"/>
            </w:pPr>
            <w:r>
              <w:rPr/>
              <w:t>3</w:t>
            </w:r>
          </w:p>
        </w:tc>
        <w:tc>
          <w:tcPr>
            <w:tcW w:type="dxa" w:w="2492"/>
          </w:tcPr>
          <w:p>
            <w:pPr>
              <w:pStyle w:val="null3"/>
            </w:pPr>
            <w:r>
              <w:rPr/>
              <w:t>响应文件的签署盖章</w:t>
            </w:r>
          </w:p>
        </w:tc>
        <w:tc>
          <w:tcPr>
            <w:tcW w:type="dxa" w:w="3322"/>
          </w:tcPr>
          <w:p>
            <w:pPr>
              <w:pStyle w:val="null3"/>
            </w:pPr>
            <w:r>
              <w:rPr/>
              <w:t>符合磋商文件签署盖章要求</w:t>
            </w:r>
          </w:p>
        </w:tc>
        <w:tc>
          <w:tcPr>
            <w:tcW w:type="dxa" w:w="1661"/>
          </w:tcPr>
          <w:p>
            <w:pPr>
              <w:pStyle w:val="null3"/>
            </w:pPr>
            <w:r>
              <w:rPr/>
              <w:t>响应文件封面 已标价工程量清单 资格证明文件 业绩证明材料 中小企业声明函 残疾人福利性单位声明函 技术方案 陕西省政府采购供应商拒绝政府采购领域商业贿赂承诺书 技术和商务偏离表 响应函 合同条款响应 监狱企业的证明文件</w:t>
            </w:r>
          </w:p>
        </w:tc>
      </w:tr>
      <w:tr>
        <w:tc>
          <w:tcPr>
            <w:tcW w:type="dxa" w:w="831"/>
          </w:tcPr>
          <w:p>
            <w:pPr>
              <w:pStyle w:val="null3"/>
            </w:pPr>
            <w:r>
              <w:rPr/>
              <w:t>4</w:t>
            </w:r>
          </w:p>
        </w:tc>
        <w:tc>
          <w:tcPr>
            <w:tcW w:type="dxa" w:w="2492"/>
          </w:tcPr>
          <w:p>
            <w:pPr>
              <w:pStyle w:val="null3"/>
            </w:pPr>
            <w:r>
              <w:rPr/>
              <w:t>工期</w:t>
            </w:r>
          </w:p>
        </w:tc>
        <w:tc>
          <w:tcPr>
            <w:tcW w:type="dxa" w:w="3322"/>
          </w:tcPr>
          <w:p>
            <w:pPr>
              <w:pStyle w:val="null3"/>
            </w:pPr>
            <w:r>
              <w:rPr/>
              <w:t>符合磋商文件要求</w:t>
            </w:r>
          </w:p>
        </w:tc>
        <w:tc>
          <w:tcPr>
            <w:tcW w:type="dxa" w:w="1661"/>
          </w:tcPr>
          <w:p>
            <w:pPr>
              <w:pStyle w:val="null3"/>
            </w:pPr>
            <w:r>
              <w:rPr/>
              <w:t>技术和商务偏离表</w:t>
            </w:r>
          </w:p>
        </w:tc>
      </w:tr>
      <w:tr>
        <w:tc>
          <w:tcPr>
            <w:tcW w:type="dxa" w:w="831"/>
          </w:tcPr>
          <w:p>
            <w:pPr>
              <w:pStyle w:val="null3"/>
            </w:pPr>
            <w:r>
              <w:rPr/>
              <w:t>5</w:t>
            </w:r>
          </w:p>
        </w:tc>
        <w:tc>
          <w:tcPr>
            <w:tcW w:type="dxa" w:w="2492"/>
          </w:tcPr>
          <w:p>
            <w:pPr>
              <w:pStyle w:val="null3"/>
            </w:pPr>
            <w:r>
              <w:rPr/>
              <w:t>磋商报价</w:t>
            </w:r>
          </w:p>
        </w:tc>
        <w:tc>
          <w:tcPr>
            <w:tcW w:type="dxa" w:w="3322"/>
          </w:tcPr>
          <w:p>
            <w:pPr>
              <w:pStyle w:val="null3"/>
            </w:pPr>
            <w:r>
              <w:rPr/>
              <w:t>1.磋商报价唯一； 2.报价货币符合磋商文件要求； 3.未超出采购预算或磋商文件规定的最高限价</w:t>
            </w:r>
          </w:p>
        </w:tc>
        <w:tc>
          <w:tcPr>
            <w:tcW w:type="dxa" w:w="1661"/>
          </w:tcPr>
          <w:p>
            <w:pPr>
              <w:pStyle w:val="null3"/>
            </w:pPr>
            <w:r>
              <w:rPr/>
              <w:t>已标价工程量清单</w:t>
            </w:r>
          </w:p>
        </w:tc>
      </w:tr>
      <w:tr>
        <w:tc>
          <w:tcPr>
            <w:tcW w:type="dxa" w:w="831"/>
          </w:tcPr>
          <w:p>
            <w:pPr>
              <w:pStyle w:val="null3"/>
            </w:pPr>
            <w:r>
              <w:rPr/>
              <w:t>6</w:t>
            </w:r>
          </w:p>
        </w:tc>
        <w:tc>
          <w:tcPr>
            <w:tcW w:type="dxa" w:w="2492"/>
          </w:tcPr>
          <w:p>
            <w:pPr>
              <w:pStyle w:val="null3"/>
            </w:pPr>
            <w:r>
              <w:rPr/>
              <w:t>合同条款</w:t>
            </w:r>
          </w:p>
        </w:tc>
        <w:tc>
          <w:tcPr>
            <w:tcW w:type="dxa" w:w="3322"/>
          </w:tcPr>
          <w:p>
            <w:pPr>
              <w:pStyle w:val="null3"/>
            </w:pPr>
            <w:r>
              <w:rPr/>
              <w:t>响应磋商文件合同条款未出现负偏离且响应的内容中未附有采购人不能接受的附加条件</w:t>
            </w:r>
          </w:p>
        </w:tc>
        <w:tc>
          <w:tcPr>
            <w:tcW w:type="dxa" w:w="1661"/>
          </w:tcPr>
          <w:p>
            <w:pPr>
              <w:pStyle w:val="null3"/>
            </w:pPr>
            <w:r>
              <w:rPr/>
              <w:t>合同条款响应</w:t>
            </w:r>
          </w:p>
        </w:tc>
      </w:tr>
      <w:tr>
        <w:tc>
          <w:tcPr>
            <w:tcW w:type="dxa" w:w="831"/>
          </w:tcPr>
          <w:p>
            <w:pPr>
              <w:pStyle w:val="null3"/>
            </w:pPr>
            <w:r>
              <w:rPr/>
              <w:t>7</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响应函</w:t>
            </w:r>
          </w:p>
        </w:tc>
      </w:tr>
      <w:tr>
        <w:tc>
          <w:tcPr>
            <w:tcW w:type="dxa" w:w="831"/>
          </w:tcPr>
          <w:p>
            <w:pPr>
              <w:pStyle w:val="null3"/>
            </w:pPr>
            <w:r>
              <w:rPr/>
              <w:t>8</w:t>
            </w:r>
          </w:p>
        </w:tc>
        <w:tc>
          <w:tcPr>
            <w:tcW w:type="dxa" w:w="2492"/>
          </w:tcPr>
          <w:p>
            <w:pPr>
              <w:pStyle w:val="null3"/>
            </w:pPr>
            <w:r>
              <w:rPr/>
              <w:t>其他</w:t>
            </w:r>
          </w:p>
        </w:tc>
        <w:tc>
          <w:tcPr>
            <w:tcW w:type="dxa" w:w="3322"/>
          </w:tcPr>
          <w:p>
            <w:pPr>
              <w:pStyle w:val="null3"/>
            </w:pPr>
            <w:r>
              <w:rPr/>
              <w:t>无磋商文件中规定的无效情形</w:t>
            </w:r>
          </w:p>
        </w:tc>
        <w:tc>
          <w:tcPr>
            <w:tcW w:type="dxa" w:w="1661"/>
          </w:tcPr>
          <w:p>
            <w:pPr>
              <w:pStyle w:val="null3"/>
            </w:pPr>
            <w:r>
              <w:rPr/>
              <w:t>技术方案 技术和商务偏离表</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w:t>
            </w:r>
          </w:p>
        </w:tc>
        <w:tc>
          <w:tcPr>
            <w:tcW w:type="dxa" w:w="2492"/>
          </w:tcPr>
          <w:p>
            <w:pPr>
              <w:pStyle w:val="null3"/>
            </w:pPr>
            <w:r>
              <w:rPr/>
              <w:t>评审内容：施工方案 评审标准：施工方案切合本项目实际情况，方案详细有针对性得5分；未提供施工方案不得分。评审内容有缺陷（缺陷是指：方案粗略、逻辑混乱、描述过于简单、与项目特点不匹配、凭空编造、逻辑漏洞、出现常识性错误、套用其他项目方案、存在不可能实现的夸大情形、存在不适用项目实际情况的情形或只有标题没有实质性内容）扣0.1-4.9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项目管理机构及项目经理部组成</w:t>
            </w:r>
          </w:p>
        </w:tc>
        <w:tc>
          <w:tcPr>
            <w:tcW w:type="dxa" w:w="2492"/>
          </w:tcPr>
          <w:p>
            <w:pPr>
              <w:pStyle w:val="null3"/>
            </w:pPr>
            <w:r>
              <w:rPr/>
              <w:t>评审内容：①项目管理机构②项目经理部组成 评审标准：以上内容切合本项目实际情况及实施要求，内容与要点相符、每个要点均有展开详细的阐述且能够适用于本项目的得8分；评审内容任意一项缺项扣4分；评审内容有缺陷（缺陷是指：内容粗略、逻辑混乱、描述过于简单、与项目特点不匹配、凭空编造、逻辑漏洞、出现常识性错误、套用其他项目方案、存在不可能实现的夸大情形、存在不适用项目实际情况的情形或只有标题没有实质性内容）扣0.1-3.9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评审内容：确保安全生产的技术组织措施 评审标准：技术组织措施切合本项目实际情况，内容详细有针对性得5分；未提供措施方案不得分。评审内容有缺陷（缺陷是指：方案粗略、逻辑混乱、描述过于简单、与项目特点不匹配、凭空编造、逻辑漏洞、出现常识性错误、套用其他项目方案、存在不可能实现的夸大情形、存在不适用项目实际情况的情形或只有标题没有实质性内容）扣0.1-4.9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确保文明施工的技术措施及环境保护措施</w:t>
            </w:r>
          </w:p>
        </w:tc>
        <w:tc>
          <w:tcPr>
            <w:tcW w:type="dxa" w:w="2492"/>
          </w:tcPr>
          <w:p>
            <w:pPr>
              <w:pStyle w:val="null3"/>
            </w:pPr>
            <w:r>
              <w:rPr/>
              <w:t>评审内容：①确保文明施工的技术措施②环境保护措施 评审标准：以上内容切合本项目实际情况及实施要求，内容与要点相符、每个要点均有展开详细的阐述且能够适用于本项目的得8分；评审内容任意一项缺项扣4分；评审内容有缺陷（缺陷是指：内容粗略、逻辑混乱、描述过于简单、与项目特点不匹配、凭空编造、逻辑漏洞、出现常识性错误、套用其他项目方案、存在不可能实现的夸大情形、存在不适用项目实际情况的情形或只有标题没有实质性内容）扣0.1-3.9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劳动力计划及主要材料供应计划</w:t>
            </w:r>
          </w:p>
        </w:tc>
        <w:tc>
          <w:tcPr>
            <w:tcW w:type="dxa" w:w="2492"/>
          </w:tcPr>
          <w:p>
            <w:pPr>
              <w:pStyle w:val="null3"/>
            </w:pPr>
            <w:r>
              <w:rPr/>
              <w:t>评审内容：①劳动力计划②主要材料供应计划 评审标准：以上内容切合本项目实际情况及实施要求，内容与要点相符、每个要点均有展开详细的阐述且能够适用于本项目的得8分；评审内容任意一项缺项扣4分； 评审内容有缺陷（缺陷是指：劳动力计划安排不合理、主要材料供应计划不满足项目需求、与项目特点不匹配、、套用其他项目方案、存在不可能实现的夸大情形、存在不适用项目实际情况的情形或只有标题没有实质性内容）扣0.1-3.9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施工机械设备配备计划</w:t>
            </w:r>
          </w:p>
        </w:tc>
        <w:tc>
          <w:tcPr>
            <w:tcW w:type="dxa" w:w="2492"/>
          </w:tcPr>
          <w:p>
            <w:pPr>
              <w:pStyle w:val="null3"/>
            </w:pPr>
            <w:r>
              <w:rPr/>
              <w:t>评审内容：施工机械设备配备计划 评审标准：施工方案切合本项目实际情况，方案详细有针对性得5分；未提供施工机械设备配备计划不得分。评审内容有缺陷（缺陷是指：施工机械设备配备不合理、施工机械配备与项目特点不匹配、套用其他项目方案、存在不可能实现的夸大情形、存在不适用项目实际情况的情形或只有标题没有实质性内容）扣0.1-4.9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工程质量保证措施</w:t>
            </w:r>
          </w:p>
        </w:tc>
        <w:tc>
          <w:tcPr>
            <w:tcW w:type="dxa" w:w="2492"/>
          </w:tcPr>
          <w:p>
            <w:pPr>
              <w:pStyle w:val="null3"/>
            </w:pPr>
            <w:r>
              <w:rPr/>
              <w:t>评审内容：工程质量保证措施 评审标准：施工方案切合本项目实际情况，方案详细有针对性得5分；未提供措施方案不得分。评审内容有缺陷（缺陷是指：措施内容粗略、逻辑混乱、描述过于简单、与项目特点不匹配、凭空编造、逻辑漏洞、出现常识性错误、套用其他项目方案、存在不可能实现的夸大情形、存在不适用项目实际情况的情形或只有标题没有实质性内容）扣0.1-4.9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施工进度计划及确保工期的技术措施</w:t>
            </w:r>
          </w:p>
        </w:tc>
        <w:tc>
          <w:tcPr>
            <w:tcW w:type="dxa" w:w="2492"/>
          </w:tcPr>
          <w:p>
            <w:pPr>
              <w:pStyle w:val="null3"/>
            </w:pPr>
            <w:r>
              <w:rPr/>
              <w:t>评审内容：①施工进度计划②确保工期的技术措施 评审标准：以上内容切合本项目实际情况及实施要求，内容与要点相符、每个要点均有展开详细的阐述且能够适用于本项目的得10分；评审内容任意一项缺项扣5分； 评审内容有缺陷（缺陷是指：进度计划安排不合理、措施内容简单、与项目特点不匹配、套用其他项目方案、存在不可能实现的夸大情形、存在不适用项目实际情况的情形或只有标题没有实质性内容）扣0.1-4.9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雨季施工管理防范措施</w:t>
            </w:r>
          </w:p>
        </w:tc>
        <w:tc>
          <w:tcPr>
            <w:tcW w:type="dxa" w:w="2492"/>
          </w:tcPr>
          <w:p>
            <w:pPr>
              <w:pStyle w:val="null3"/>
            </w:pPr>
            <w:r>
              <w:rPr/>
              <w:t>评审内容：雨季施工管理防范措施 评审标准：施工方案切合本项目实际情况，方案详细有针对性得5分；未提供措施方案不得分。评审内容有缺陷（缺陷是指：方案粗略、逻辑混乱、描述过于简单、与项目特点不匹配、凭空编造、逻辑漏洞、出现常识性错误、套用其他项目方案、存在不可能实现的夸大情形、存在不适用项目实际情况的情形或只有标题没有实质性内容）扣0.1-4.9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垃圾清运方案</w:t>
            </w:r>
          </w:p>
        </w:tc>
        <w:tc>
          <w:tcPr>
            <w:tcW w:type="dxa" w:w="2492"/>
          </w:tcPr>
          <w:p>
            <w:pPr>
              <w:pStyle w:val="null3"/>
            </w:pPr>
            <w:r>
              <w:rPr/>
              <w:t>评审内容：垃圾清运方案 评审标准：垃圾清运方案切合本项目实际情况，方案详细有针对性得5分；未提供方案不得分。评审内容有缺陷（缺陷是指：方案粗略、逻辑混乱、描述过于简单、与项目特点不匹配、凭空编造、逻辑漏洞、出现常识性错误、套用其他项目方案、存在不可能实现的夸大情形、存在不适用项目实际情况的情形或只有标题没有实质性内容）扣0.1-4.9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服务承诺</w:t>
            </w:r>
          </w:p>
        </w:tc>
        <w:tc>
          <w:tcPr>
            <w:tcW w:type="dxa" w:w="2492"/>
          </w:tcPr>
          <w:p>
            <w:pPr>
              <w:pStyle w:val="null3"/>
            </w:pPr>
            <w:r>
              <w:rPr/>
              <w:t>评审内容：①服务过程中的相关承诺②质保期内的服务承诺 评审标准：以上内容与要点相符、每个要点均有展开详细的阐述且能够适用于本项目的得6分； 评审内容任意一项缺项扣3分；评审内容有缺陷（缺陷是指：内容简单、与项目特点不匹配、套用其他项目相关内容或存在不适用项目实际情况的情形）扣0.1-2.9分。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业绩</w:t>
            </w:r>
          </w:p>
        </w:tc>
        <w:tc>
          <w:tcPr>
            <w:tcW w:type="dxa" w:w="2492"/>
          </w:tcPr>
          <w:p>
            <w:pPr>
              <w:pStyle w:val="null3"/>
            </w:pPr>
            <w:r>
              <w:rPr/>
              <w:t>供应商2021年1月以来同类项目业绩；每提供1份计2分，最高得10分。业绩证明（以合同或中标/成交通知书为准，须在磋商响应文件中附以上证明材料的扫描件加盖单位公章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业绩证明材料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满足磋商文件要求且最后报价最低的供应商的价格为磋商基准价，其价格分为满分。其他供应商的价格分统一按照下列公式计算： 磋商报价得分=（磋商基准价/最终磋商报价）×20</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详见附件：标的清单</w:t>
      </w:r>
    </w:p>
    <w:p>
      <w:pPr>
        <w:pStyle w:val="null3"/>
        <w:ind w:firstLine="960"/>
      </w:pPr>
      <w:r>
        <w:rPr/>
        <w:t>详见附件：合同条款响应</w:t>
      </w:r>
    </w:p>
    <w:p>
      <w:pPr>
        <w:pStyle w:val="null3"/>
        <w:ind w:firstLine="960"/>
      </w:pPr>
      <w:r>
        <w:rPr/>
        <w:t>详见附件：技术方案</w:t>
      </w:r>
    </w:p>
    <w:p>
      <w:pPr>
        <w:pStyle w:val="null3"/>
        <w:ind w:firstLine="960"/>
      </w:pPr>
      <w:r>
        <w:rPr/>
        <w:t>详见附件：技术和商务偏离表</w:t>
      </w:r>
    </w:p>
    <w:p>
      <w:pPr>
        <w:pStyle w:val="null3"/>
        <w:ind w:firstLine="960"/>
      </w:pPr>
      <w:r>
        <w:rPr/>
        <w:t>详见附件：陕西省政府采购供应商拒绝政府采购领域商业贿赂承诺书</w:t>
      </w:r>
    </w:p>
    <w:p>
      <w:pPr>
        <w:pStyle w:val="null3"/>
        <w:ind w:firstLine="960"/>
      </w:pPr>
      <w:r>
        <w:rPr/>
        <w:t>详见附件：业绩证明材料</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