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海伦湾社区办公用房装修项目(二次)</w:t>
      </w:r>
    </w:p>
    <w:p>
      <w:pPr>
        <w:pStyle w:val="null3"/>
        <w:jc w:val="center"/>
        <w:outlineLvl w:val="2"/>
      </w:pPr>
      <w:r>
        <w:rPr>
          <w:sz w:val="28"/>
          <w:b/>
        </w:rPr>
        <w:t>采购项目编号：</w:t>
      </w:r>
      <w:r>
        <w:rPr>
          <w:sz w:val="28"/>
          <w:b/>
        </w:rPr>
        <w:t>SCHS-2498.1B1</w:t>
      </w:r>
      <w:r>
        <w:br/>
      </w:r>
      <w:r>
        <w:br/>
      </w:r>
      <w:r>
        <w:br/>
      </w:r>
    </w:p>
    <w:p>
      <w:pPr>
        <w:pStyle w:val="null3"/>
        <w:jc w:val="center"/>
        <w:outlineLvl w:val="2"/>
      </w:pPr>
      <w:r>
        <w:rPr>
          <w:sz w:val="28"/>
          <w:b/>
        </w:rPr>
        <w:t>西安市雁塔区等驾坡街道办事处</w:t>
      </w:r>
    </w:p>
    <w:p>
      <w:pPr>
        <w:pStyle w:val="null3"/>
        <w:jc w:val="center"/>
        <w:outlineLvl w:val="2"/>
      </w:pPr>
      <w:r>
        <w:rPr>
          <w:sz w:val="28"/>
          <w:b/>
        </w:rPr>
        <w:t>陕西实创恒升工程咨询有限公司</w:t>
      </w:r>
      <w:r>
        <w:rPr>
          <w:sz w:val="28"/>
          <w:b/>
        </w:rPr>
        <w:t>共同编制</w:t>
      </w:r>
    </w:p>
    <w:p>
      <w:pPr>
        <w:pStyle w:val="null3"/>
        <w:jc w:val="center"/>
        <w:outlineLvl w:val="2"/>
      </w:pPr>
      <w:r>
        <w:rPr>
          <w:sz w:val="28"/>
          <w:b/>
        </w:rPr>
        <w:t>2024年09月24日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陕西实创恒升工程咨询有限公司</w:t>
      </w:r>
      <w:r>
        <w:rPr/>
        <w:t>（以下简称“代理机构”）受</w:t>
      </w:r>
      <w:r>
        <w:rPr/>
        <w:t>西安市雁塔区等驾坡街道办事处</w:t>
      </w:r>
      <w:r>
        <w:rPr/>
        <w:t>委托，拟对</w:t>
      </w:r>
      <w:r>
        <w:rPr/>
        <w:t>海伦湾社区办公用房装修项目(二次)</w:t>
      </w:r>
      <w:r>
        <w:rPr/>
        <w:t>采用竞争性磋商采购方式进行采购，兹邀请供应商参加本项目的竞争性磋商。</w:t>
      </w:r>
    </w:p>
    <w:p>
      <w:pPr>
        <w:pStyle w:val="null3"/>
        <w:outlineLvl w:val="2"/>
      </w:pPr>
      <w:r>
        <w:rPr>
          <w:sz w:val="28"/>
          <w:b/>
        </w:rPr>
        <w:t>一、采购项目编号：</w:t>
      </w:r>
      <w:r>
        <w:rPr>
          <w:sz w:val="28"/>
          <w:b/>
        </w:rPr>
        <w:t>SCHS-2498.1B1</w:t>
      </w:r>
    </w:p>
    <w:p>
      <w:pPr>
        <w:pStyle w:val="null3"/>
        <w:outlineLvl w:val="2"/>
      </w:pPr>
      <w:r>
        <w:rPr>
          <w:sz w:val="28"/>
          <w:b/>
        </w:rPr>
        <w:t>二、采购项目名称：</w:t>
      </w:r>
      <w:r>
        <w:rPr>
          <w:sz w:val="28"/>
          <w:b/>
        </w:rPr>
        <w:t>海伦湾社区办公用房装修项目(二次)</w:t>
      </w:r>
    </w:p>
    <w:p>
      <w:pPr>
        <w:pStyle w:val="null3"/>
        <w:outlineLvl w:val="2"/>
      </w:pPr>
      <w:r>
        <w:rPr>
          <w:sz w:val="28"/>
          <w:b/>
        </w:rPr>
        <w:t>三、磋商项目简介</w:t>
      </w:r>
    </w:p>
    <w:p>
      <w:pPr>
        <w:pStyle w:val="null3"/>
        <w:ind w:firstLine="480"/>
      </w:pPr>
      <w:r>
        <w:rPr/>
        <w:t>海伦湾社区办公用房装修项目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采购包1（海伦湾社区办公用房装修项目）：属于专门面向中小企业采购。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2、社保证明：提供投标截止时间前六个月内至少一个月的社会保障资金缴存单据或社保机构开具的社会保险参保缴费情况证明，依法不需要缴纳社会保障资金的单位应提供相关证明材料。</w:t>
      </w:r>
    </w:p>
    <w:p>
      <w:pPr>
        <w:pStyle w:val="null3"/>
      </w:pPr>
      <w:r>
        <w:rPr/>
        <w:t>3、纳税证明：提供投标截止时间前六个月内至少一个月已缴纳的任意税种的凭据；其他组织和自然人提供投标文件截止时间前六个月内至少一个月缴纳税收的凭据，依法免税的应提供相关文件证明。</w:t>
      </w:r>
    </w:p>
    <w:p>
      <w:pPr>
        <w:pStyle w:val="null3"/>
      </w:pPr>
      <w:r>
        <w:rPr/>
        <w:t>4、三年无违法声明：参加政府采购活动前3年内，在经营活动中没有重大违法记录的书面声明。</w:t>
      </w:r>
    </w:p>
    <w:p>
      <w:pPr>
        <w:pStyle w:val="null3"/>
      </w:pPr>
      <w:r>
        <w:rPr/>
        <w:t>5、履约能力声明：具备履行合同所必需的设备和专业技术能力的证明材料(由供应商根据项目需求提供说明材料或者承诺)。</w:t>
      </w:r>
    </w:p>
    <w:p>
      <w:pPr>
        <w:pStyle w:val="null3"/>
      </w:pPr>
      <w:r>
        <w:rPr/>
        <w:t>6、身份证明：法定代表人直接参加投标的，须提供法定代表人身份证明(法人身份证原件备查）；法定代表人授权代表参加投标的，须提供法定代表人授权委托书。</w:t>
      </w:r>
    </w:p>
    <w:p>
      <w:pPr>
        <w:pStyle w:val="null3"/>
      </w:pPr>
      <w:r>
        <w:rPr/>
        <w:t>7、资质证书：供应商具备建筑工程施工总承包三级以上资质（含三级），具有有效的国家建设行政主管部门颁发的安全生产许可证。</w:t>
      </w:r>
    </w:p>
    <w:p>
      <w:pPr>
        <w:pStyle w:val="null3"/>
      </w:pPr>
      <w:r>
        <w:rPr/>
        <w:t>8、项目经理：供应商拟派项目经理具有建筑工程专业二级以上注册建造师证书（含二级），具备有效的安全生产考核合格证书（建安B证），且无不良信用记录，无在建工程（提供承诺书）。</w:t>
      </w:r>
    </w:p>
    <w:p>
      <w:pPr>
        <w:pStyle w:val="null3"/>
      </w:pPr>
      <w:r>
        <w:rPr/>
        <w:t>9、非联合体声明：本项目不接受联合体投标。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西安市雁塔区等驾坡街道办事处</w:t>
      </w:r>
    </w:p>
    <w:p>
      <w:pPr>
        <w:pStyle w:val="null3"/>
      </w:pPr>
      <w:r>
        <w:rPr/>
        <w:t xml:space="preserve"> 地址： </w:t>
      </w:r>
      <w:r>
        <w:rPr/>
        <w:t>西安市长鸣路8号</w:t>
      </w:r>
    </w:p>
    <w:p>
      <w:pPr>
        <w:pStyle w:val="null3"/>
      </w:pPr>
      <w:r>
        <w:rPr/>
        <w:t xml:space="preserve"> 邮编： </w:t>
      </w:r>
      <w:r>
        <w:rPr/>
        <w:t>710043</w:t>
      </w:r>
    </w:p>
    <w:p>
      <w:pPr>
        <w:pStyle w:val="null3"/>
      </w:pPr>
      <w:r>
        <w:rPr/>
        <w:t xml:space="preserve"> 联系人： </w:t>
      </w:r>
      <w:r>
        <w:rPr/>
        <w:t>等驾坡街道办事处经办</w:t>
      </w:r>
    </w:p>
    <w:p>
      <w:pPr>
        <w:pStyle w:val="null3"/>
      </w:pPr>
      <w:r>
        <w:rPr/>
        <w:t xml:space="preserve"> 联系电话： </w:t>
      </w:r>
      <w:r>
        <w:rPr/>
        <w:t>13572056733</w:t>
      </w:r>
    </w:p>
    <w:p>
      <w:pPr>
        <w:pStyle w:val="null3"/>
        <w:outlineLvl w:val="3"/>
      </w:pPr>
      <w:r>
        <w:rPr>
          <w:sz w:val="24"/>
          <w:b/>
        </w:rPr>
        <w:t>代理机构：</w:t>
      </w:r>
      <w:r>
        <w:rPr>
          <w:sz w:val="24"/>
          <w:b/>
        </w:rPr>
        <w:t>陕西实创恒升工程咨询有限公司</w:t>
      </w:r>
    </w:p>
    <w:p>
      <w:pPr>
        <w:pStyle w:val="null3"/>
      </w:pPr>
      <w:r>
        <w:rPr/>
        <w:t xml:space="preserve"> 地址： </w:t>
      </w:r>
      <w:r>
        <w:rPr/>
        <w:t>陕西省西安市碑林区含光北路2号1B1幢22401室</w:t>
      </w:r>
    </w:p>
    <w:p>
      <w:pPr>
        <w:pStyle w:val="null3"/>
      </w:pPr>
      <w:r>
        <w:rPr/>
        <w:t xml:space="preserve"> 邮编： </w:t>
      </w:r>
      <w:r>
        <w:rPr/>
        <w:t>710000</w:t>
      </w:r>
    </w:p>
    <w:p>
      <w:pPr>
        <w:pStyle w:val="null3"/>
      </w:pPr>
      <w:r>
        <w:rPr/>
        <w:t xml:space="preserve"> 联系人： </w:t>
      </w:r>
      <w:r>
        <w:rPr/>
        <w:t>张工</w:t>
      </w:r>
    </w:p>
    <w:p>
      <w:pPr>
        <w:pStyle w:val="null3"/>
      </w:pPr>
      <w:r>
        <w:rPr/>
        <w:t xml:space="preserve"> 联系电话： </w:t>
      </w:r>
      <w:r>
        <w:rPr/>
        <w:t>13201780511</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采购包1：925,586.34元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代理服务费收费标准：1、按《国家发展改革委关于进一步放开建设项目专业服务价格的通知》(发改价格[2015]299号)的有关规定执行。 2、成交单位在领取成交通知书前，须向采购代理机构一次性支付采购代理服务费。 名称: 陕西实创恒升工程咨询有限公司 开户行:中信银行西安西大街支行 行号：302791025162 账号: 8111701011200789135</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西安市雁塔区等驾坡街道办事处</w:t>
      </w:r>
      <w:r>
        <w:rPr/>
        <w:t>和</w:t>
      </w:r>
      <w:r>
        <w:rPr/>
        <w:t>陕西实创恒升工程咨询有限公司</w:t>
      </w:r>
      <w:r>
        <w:rPr/>
        <w:t>享有。对磋商文件中供应商参加本次政府采购活动应当具备的条件，磋商项目技术、服务、商务及其他要求，评审细则及标准由</w:t>
      </w:r>
      <w:r>
        <w:rPr/>
        <w:t>西安市雁塔区等驾坡街道办事处</w:t>
      </w:r>
      <w:r>
        <w:rPr/>
        <w:t>负责解释。除上述磋商文件内容，其他内容由</w:t>
      </w:r>
      <w:r>
        <w:rPr/>
        <w:t>陕西实创恒升工程咨询有限公司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西安市雁塔区等驾坡街道办事处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陕西实创恒升工程咨询有限公司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陕西实创恒升工程咨询有限公司</w:t>
      </w:r>
      <w:r>
        <w:rPr/>
        <w:t xml:space="preserve"> 负责答复；供应商对采购过程的询问、质疑由</w:t>
      </w:r>
      <w:r>
        <w:rPr/>
        <w:t>陕西实创恒升工程咨询有限公司</w:t>
      </w:r>
      <w:r>
        <w:rPr/>
        <w:t xml:space="preserve"> 负责答复；供应商对采购结果的询问、质疑由 </w:t>
      </w:r>
      <w:r>
        <w:rPr/>
        <w:t>陕西实创恒升工程咨询有限公司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联系人：张工</w:t>
      </w:r>
    </w:p>
    <w:p>
      <w:pPr>
        <w:pStyle w:val="null3"/>
      </w:pPr>
      <w:r>
        <w:rPr/>
        <w:t>联系电话：13201780511</w:t>
      </w:r>
    </w:p>
    <w:p>
      <w:pPr>
        <w:pStyle w:val="null3"/>
      </w:pPr>
      <w:r>
        <w:rPr/>
        <w:t>地址：陕西省西安市碑林区含光北路2号1B1幢22401室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925,586.34</w:t>
      </w:r>
    </w:p>
    <w:p>
      <w:pPr>
        <w:pStyle w:val="null3"/>
      </w:pPr>
      <w:r>
        <w:rPr/>
        <w:t>采购包最高限价（元）: 925,586.34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海伦湾社区办公用房装修项目</w:t>
            </w:r>
          </w:p>
        </w:tc>
        <w:tc>
          <w:tcPr>
            <w:tcW w:type="dxa" w:w="1384"/>
          </w:tcPr>
          <w:p>
            <w:pPr>
              <w:pStyle w:val="null3"/>
              <w:jc w:val="right"/>
            </w:pPr>
            <w:r>
              <w:rPr/>
              <w:t>1.00</w:t>
            </w:r>
          </w:p>
        </w:tc>
        <w:tc>
          <w:tcPr>
            <w:tcW w:type="dxa" w:w="1384"/>
          </w:tcPr>
          <w:p>
            <w:pPr>
              <w:pStyle w:val="null3"/>
              <w:jc w:val="right"/>
            </w:pPr>
            <w:r>
              <w:rPr/>
              <w:t>925,586.34</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标的名称：海伦湾社区办公用房装修项目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36"/>
              <w:jc w:val="left"/>
            </w:pPr>
            <w:r>
              <w:rPr>
                <w:rFonts w:ascii="宋体" w:hAnsi="宋体" w:cs="宋体" w:eastAsia="宋体"/>
                <w:sz w:val="32"/>
                <w:color w:val="000000"/>
              </w:rPr>
              <w:t>一、工程概况</w:t>
            </w:r>
          </w:p>
          <w:p>
            <w:pPr>
              <w:pStyle w:val="null3"/>
              <w:ind w:firstLine="556"/>
              <w:jc w:val="left"/>
            </w:pPr>
            <w:r>
              <w:rPr>
                <w:rFonts w:ascii="宋体" w:hAnsi="宋体" w:cs="宋体" w:eastAsia="宋体"/>
                <w:sz w:val="28"/>
                <w:color w:val="000000"/>
              </w:rPr>
              <w:t>工程名称：</w:t>
            </w:r>
            <w:r>
              <w:rPr>
                <w:rFonts w:ascii="宋体" w:hAnsi="宋体" w:cs="宋体" w:eastAsia="宋体"/>
                <w:sz w:val="28"/>
                <w:color w:val="000000"/>
              </w:rPr>
              <w:t>海伦湾社区办公用房装修项目</w:t>
            </w:r>
          </w:p>
          <w:p>
            <w:pPr>
              <w:pStyle w:val="null3"/>
              <w:ind w:firstLine="556"/>
              <w:jc w:val="left"/>
            </w:pPr>
            <w:r>
              <w:rPr>
                <w:rFonts w:ascii="宋体" w:hAnsi="宋体" w:cs="宋体" w:eastAsia="宋体"/>
                <w:sz w:val="28"/>
                <w:color w:val="000000"/>
              </w:rPr>
              <w:t>建设地点：</w:t>
            </w:r>
            <w:r>
              <w:rPr>
                <w:rFonts w:ascii="宋体" w:hAnsi="宋体" w:cs="宋体" w:eastAsia="宋体"/>
                <w:sz w:val="28"/>
                <w:color w:val="000000"/>
              </w:rPr>
              <w:t>西安市雁塔区海伦湾</w:t>
            </w:r>
            <w:r>
              <w:rPr>
                <w:rFonts w:ascii="宋体" w:hAnsi="宋体" w:cs="宋体" w:eastAsia="宋体"/>
                <w:sz w:val="28"/>
                <w:color w:val="000000"/>
              </w:rPr>
              <w:t>2期</w:t>
            </w:r>
          </w:p>
          <w:p>
            <w:pPr>
              <w:pStyle w:val="null3"/>
              <w:ind w:firstLine="556"/>
              <w:jc w:val="left"/>
            </w:pPr>
            <w:r>
              <w:rPr>
                <w:rFonts w:ascii="宋体" w:hAnsi="宋体" w:cs="宋体" w:eastAsia="宋体"/>
                <w:sz w:val="28"/>
                <w:color w:val="000000"/>
              </w:rPr>
              <w:t>建设单位：</w:t>
            </w:r>
            <w:r>
              <w:rPr>
                <w:rFonts w:ascii="宋体" w:hAnsi="宋体" w:cs="宋体" w:eastAsia="宋体"/>
                <w:sz w:val="28"/>
                <w:color w:val="000000"/>
              </w:rPr>
              <w:t>等驾坡</w:t>
            </w:r>
            <w:r>
              <w:rPr>
                <w:rFonts w:ascii="宋体" w:hAnsi="宋体" w:cs="宋体" w:eastAsia="宋体"/>
                <w:sz w:val="28"/>
                <w:color w:val="000000"/>
              </w:rPr>
              <w:t>街道办事处</w:t>
            </w:r>
            <w:r>
              <w:rPr>
                <w:rFonts w:ascii="宋体" w:hAnsi="宋体" w:cs="宋体" w:eastAsia="宋体"/>
                <w:sz w:val="28"/>
                <w:color w:val="000000"/>
              </w:rPr>
              <w:t xml:space="preserve"> </w:t>
            </w:r>
          </w:p>
          <w:p>
            <w:pPr>
              <w:pStyle w:val="null3"/>
              <w:ind w:firstLine="556"/>
              <w:jc w:val="left"/>
            </w:pPr>
            <w:r>
              <w:rPr>
                <w:rFonts w:ascii="宋体" w:hAnsi="宋体" w:cs="宋体" w:eastAsia="宋体"/>
                <w:sz w:val="28"/>
                <w:color w:val="000000"/>
              </w:rPr>
              <w:t>工程内容：海伦湾党群服务中心</w:t>
            </w:r>
            <w:r>
              <w:rPr>
                <w:rFonts w:ascii="宋体" w:hAnsi="宋体" w:cs="宋体" w:eastAsia="宋体"/>
                <w:sz w:val="28"/>
                <w:color w:val="000000"/>
              </w:rPr>
              <w:t>、社区便民服务站、家政便民服务站、退役军人工作站、小区工作站、矛盾调节中心拆除工程、</w:t>
            </w:r>
            <w:r>
              <w:rPr>
                <w:rFonts w:ascii="宋体" w:hAnsi="宋体" w:cs="宋体" w:eastAsia="宋体"/>
                <w:sz w:val="28"/>
                <w:color w:val="000000"/>
              </w:rPr>
              <w:t>装饰装修工程、电气工程、给排水工程</w:t>
            </w:r>
            <w:r>
              <w:rPr>
                <w:rFonts w:ascii="宋体" w:hAnsi="宋体" w:cs="宋体" w:eastAsia="宋体"/>
                <w:sz w:val="28"/>
                <w:color w:val="000000"/>
              </w:rPr>
              <w:t>、弱电工程</w:t>
            </w:r>
            <w:r>
              <w:rPr>
                <w:rFonts w:ascii="宋体" w:hAnsi="宋体" w:cs="宋体" w:eastAsia="宋体"/>
                <w:sz w:val="28"/>
                <w:color w:val="000000"/>
              </w:rPr>
              <w:t>等</w:t>
            </w:r>
            <w:r>
              <w:rPr>
                <w:rFonts w:ascii="宋体" w:hAnsi="宋体" w:cs="宋体" w:eastAsia="宋体"/>
                <w:sz w:val="28"/>
                <w:color w:val="000000"/>
              </w:rPr>
              <w:t>内容</w:t>
            </w:r>
            <w:r>
              <w:rPr>
                <w:rFonts w:ascii="宋体" w:hAnsi="宋体" w:cs="宋体" w:eastAsia="宋体"/>
                <w:sz w:val="28"/>
                <w:color w:val="000000"/>
              </w:rPr>
              <w:t>。</w:t>
            </w:r>
          </w:p>
          <w:p>
            <w:pPr>
              <w:pStyle w:val="null3"/>
              <w:ind w:firstLine="636"/>
              <w:jc w:val="left"/>
            </w:pPr>
            <w:r>
              <w:rPr>
                <w:rFonts w:ascii="宋体" w:hAnsi="宋体" w:cs="宋体" w:eastAsia="宋体"/>
                <w:sz w:val="32"/>
                <w:color w:val="000000"/>
              </w:rPr>
              <w:t>二、编制范围</w:t>
            </w:r>
          </w:p>
          <w:p>
            <w:pPr>
              <w:pStyle w:val="null3"/>
              <w:ind w:firstLine="556"/>
              <w:jc w:val="left"/>
            </w:pPr>
            <w:r>
              <w:rPr>
                <w:rFonts w:ascii="宋体" w:hAnsi="宋体" w:cs="宋体" w:eastAsia="宋体"/>
                <w:sz w:val="28"/>
                <w:color w:val="000000"/>
              </w:rPr>
              <w:t>海伦湾党群服务中心</w:t>
            </w:r>
            <w:r>
              <w:rPr>
                <w:rFonts w:ascii="宋体" w:hAnsi="宋体" w:cs="宋体" w:eastAsia="宋体"/>
                <w:sz w:val="28"/>
                <w:color w:val="000000"/>
              </w:rPr>
              <w:t>、社区便民服务站、家政便民服务站、退役军人工作站、小区工作站、矛盾调节中心</w:t>
            </w:r>
            <w:r>
              <w:rPr>
                <w:rFonts w:ascii="宋体" w:hAnsi="宋体" w:cs="宋体" w:eastAsia="宋体"/>
                <w:sz w:val="28"/>
                <w:color w:val="000000"/>
              </w:rPr>
              <w:t>施工图</w:t>
            </w:r>
            <w:r>
              <w:rPr>
                <w:rFonts w:ascii="宋体" w:hAnsi="宋体" w:cs="宋体" w:eastAsia="宋体"/>
                <w:sz w:val="28"/>
                <w:color w:val="000000"/>
              </w:rPr>
              <w:t>包含的</w:t>
            </w:r>
            <w:r>
              <w:rPr>
                <w:rFonts w:ascii="宋体" w:hAnsi="宋体" w:cs="宋体" w:eastAsia="宋体"/>
                <w:sz w:val="28"/>
                <w:color w:val="000000"/>
              </w:rPr>
              <w:t>内容。</w:t>
            </w:r>
          </w:p>
          <w:p>
            <w:pPr>
              <w:pStyle w:val="null3"/>
              <w:ind w:firstLine="636"/>
              <w:jc w:val="left"/>
            </w:pPr>
            <w:r>
              <w:rPr>
                <w:rFonts w:ascii="宋体" w:hAnsi="宋体" w:cs="宋体" w:eastAsia="宋体"/>
                <w:sz w:val="32"/>
                <w:color w:val="000000"/>
              </w:rPr>
              <w:t>三、编制依据</w:t>
            </w:r>
          </w:p>
          <w:p>
            <w:pPr>
              <w:pStyle w:val="null3"/>
              <w:ind w:firstLine="592"/>
              <w:jc w:val="left"/>
            </w:pPr>
            <w:r>
              <w:rPr>
                <w:rFonts w:ascii="宋体" w:hAnsi="宋体" w:cs="宋体" w:eastAsia="宋体"/>
                <w:sz w:val="28"/>
                <w:color w:val="000000"/>
              </w:rPr>
              <w:t>1.</w:t>
            </w:r>
            <w:r>
              <w:rPr>
                <w:rFonts w:ascii="宋体" w:hAnsi="宋体" w:cs="宋体" w:eastAsia="宋体"/>
                <w:sz w:val="28"/>
                <w:color w:val="000000"/>
              </w:rPr>
              <w:t>海伦湾党群服务中心</w:t>
            </w:r>
            <w:r>
              <w:rPr>
                <w:rFonts w:ascii="宋体" w:hAnsi="宋体" w:cs="宋体" w:eastAsia="宋体"/>
                <w:sz w:val="28"/>
                <w:color w:val="000000"/>
              </w:rPr>
              <w:t>、社区便民服务站、家政便民服务站、退役军人工作站、小区工作站、矛盾调节中心电子版</w:t>
            </w:r>
            <w:r>
              <w:rPr>
                <w:rFonts w:ascii="宋体" w:hAnsi="宋体" w:cs="宋体" w:eastAsia="宋体"/>
                <w:sz w:val="28"/>
                <w:color w:val="000000"/>
              </w:rPr>
              <w:t>施工图；</w:t>
            </w:r>
          </w:p>
          <w:p>
            <w:pPr>
              <w:pStyle w:val="null3"/>
              <w:ind w:firstLine="592"/>
              <w:jc w:val="left"/>
            </w:pPr>
            <w:r>
              <w:rPr>
                <w:rFonts w:ascii="宋体" w:hAnsi="宋体" w:cs="宋体" w:eastAsia="宋体"/>
                <w:sz w:val="28"/>
                <w:color w:val="000000"/>
              </w:rPr>
              <w:t>2.《陕西省建设工程工程量清单计价规则》（2009）；</w:t>
            </w:r>
          </w:p>
          <w:p>
            <w:pPr>
              <w:pStyle w:val="null3"/>
              <w:ind w:firstLine="592"/>
              <w:jc w:val="left"/>
            </w:pPr>
            <w:r>
              <w:rPr>
                <w:rFonts w:ascii="宋体" w:hAnsi="宋体" w:cs="宋体" w:eastAsia="宋体"/>
                <w:sz w:val="28"/>
                <w:color w:val="000000"/>
              </w:rPr>
              <w:t>3.与本项目有关的标准图集、施工规范、及招标文件等；</w:t>
            </w:r>
          </w:p>
          <w:p>
            <w:pPr>
              <w:pStyle w:val="null3"/>
              <w:ind w:firstLine="592"/>
              <w:jc w:val="left"/>
            </w:pPr>
            <w:r>
              <w:rPr>
                <w:rFonts w:ascii="宋体" w:hAnsi="宋体" w:cs="宋体" w:eastAsia="宋体"/>
                <w:sz w:val="28"/>
                <w:color w:val="000000"/>
              </w:rPr>
              <w:t>4.软件采用广联达云计价平台GCCP6.0（版本号：6.4100.23.120）。</w:t>
            </w:r>
          </w:p>
          <w:p>
            <w:pPr>
              <w:pStyle w:val="null3"/>
              <w:ind w:firstLine="636"/>
              <w:jc w:val="left"/>
            </w:pPr>
            <w:r>
              <w:rPr>
                <w:rFonts w:ascii="宋体" w:hAnsi="宋体" w:cs="宋体" w:eastAsia="宋体"/>
                <w:sz w:val="32"/>
                <w:color w:val="000000"/>
              </w:rPr>
              <w:t>四、其他说明</w:t>
            </w:r>
          </w:p>
          <w:p>
            <w:pPr>
              <w:pStyle w:val="null3"/>
              <w:ind w:firstLine="592"/>
              <w:jc w:val="left"/>
            </w:pPr>
            <w:r>
              <w:rPr>
                <w:rFonts w:ascii="宋体" w:hAnsi="宋体" w:cs="宋体" w:eastAsia="宋体"/>
                <w:sz w:val="28"/>
                <w:color w:val="000000"/>
              </w:rPr>
              <w:t>1.预留金按22000元，计入海伦湾党群服务中心装饰装修工程其他项目费；</w:t>
            </w:r>
          </w:p>
          <w:p>
            <w:pPr>
              <w:pStyle w:val="null3"/>
              <w:ind w:firstLine="592"/>
              <w:jc w:val="left"/>
            </w:pPr>
            <w:r>
              <w:rPr>
                <w:rFonts w:ascii="宋体" w:hAnsi="宋体" w:cs="宋体" w:eastAsia="宋体"/>
                <w:sz w:val="28"/>
                <w:color w:val="000000"/>
              </w:rPr>
              <w:t>2.中央空调购买、安装、调试按150000元计入海伦湾党群服务中心装饰装修工程其他项目费；</w:t>
            </w:r>
          </w:p>
          <w:p>
            <w:pPr>
              <w:pStyle w:val="null3"/>
              <w:ind w:firstLine="592"/>
              <w:jc w:val="left"/>
            </w:pPr>
            <w:r>
              <w:rPr>
                <w:rFonts w:ascii="宋体" w:hAnsi="宋体" w:cs="宋体" w:eastAsia="宋体"/>
                <w:sz w:val="28"/>
                <w:color w:val="000000"/>
              </w:rPr>
              <w:t>3.电梯购买、安装、调试按200000元计入海伦湾党群服务中心装饰装修工程其他项目费；</w:t>
            </w:r>
          </w:p>
          <w:p>
            <w:pPr>
              <w:pStyle w:val="null3"/>
              <w:ind w:firstLine="592"/>
              <w:jc w:val="left"/>
            </w:pPr>
            <w:r>
              <w:rPr>
                <w:rFonts w:ascii="宋体" w:hAnsi="宋体" w:cs="宋体" w:eastAsia="宋体"/>
                <w:sz w:val="28"/>
                <w:color w:val="000000"/>
              </w:rPr>
              <w:t>4.室外拆除、新建、垃圾外运按60000元计入海伦湾党群服务中心装饰装修工程其他项目费</w:t>
            </w:r>
            <w:r>
              <w:rPr>
                <w:rFonts w:ascii="宋体" w:hAnsi="宋体" w:cs="宋体" w:eastAsia="宋体"/>
                <w:sz w:val="28"/>
                <w:color w:val="000000"/>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达到国家现行行业施工验收规范“合格”标准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1、工期：45天 2、付款方式：工程验收合格且出具正式项目竣工结算审计报告后，支付审定造价的97%，留审定造价3%作为质保金，质保期满后无质量问题无息退还。 3、质保期：1年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上传相应的证明材料</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审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上传相应的证明材料</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社保证明</w:t>
            </w:r>
          </w:p>
        </w:tc>
        <w:tc>
          <w:tcPr>
            <w:tcW w:type="dxa" w:w="3322"/>
          </w:tcPr>
          <w:p>
            <w:pPr>
              <w:pStyle w:val="null3"/>
            </w:pPr>
            <w:r>
              <w:rPr/>
              <w:t>提供投标截止时间前六个月内至少一个月的社会保障资金缴存单据或社保机构开具的社会保险参保缴费情况证明，依法不需要缴纳社会保障资金的单位应提供相关证明材料。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纳税证明</w:t>
            </w:r>
          </w:p>
        </w:tc>
        <w:tc>
          <w:tcPr>
            <w:tcW w:type="dxa" w:w="3322"/>
          </w:tcPr>
          <w:p>
            <w:pPr>
              <w:pStyle w:val="null3"/>
            </w:pPr>
            <w:r>
              <w:rPr/>
              <w:t>提供投标截止时间前六个月内至少一个月已缴纳的任意税种的凭据；其他组织和自然人提供投标文件截止时间前六个月内至少一个月缴纳税收的凭据，依法免税的应提供相关文件证明。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三年无违法声明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履约能力声明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身份证明</w:t>
            </w:r>
          </w:p>
        </w:tc>
        <w:tc>
          <w:tcPr>
            <w:tcW w:type="dxa" w:w="3322"/>
          </w:tcPr>
          <w:p>
            <w:pPr>
              <w:pStyle w:val="null3"/>
            </w:pPr>
            <w:r>
              <w:rPr/>
              <w:t>法定代表人直接参加投标的，须提供法定代表人身份证明(法人身份证原件备查）；法定代表人授权代表参加投标的，须提供法定代表人授权委托书。</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资质证书</w:t>
            </w:r>
          </w:p>
        </w:tc>
        <w:tc>
          <w:tcPr>
            <w:tcW w:type="dxa" w:w="3322"/>
          </w:tcPr>
          <w:p>
            <w:pPr>
              <w:pStyle w:val="null3"/>
            </w:pPr>
            <w:r>
              <w:rPr/>
              <w:t>供应商具备建筑工程施工总承包三级以上资质（含三级），具有有效的国家建设行政主管部门颁发的安全生产许可证。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项目经理</w:t>
            </w:r>
          </w:p>
        </w:tc>
        <w:tc>
          <w:tcPr>
            <w:tcW w:type="dxa" w:w="3322"/>
          </w:tcPr>
          <w:p>
            <w:pPr>
              <w:pStyle w:val="null3"/>
            </w:pPr>
            <w:r>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应符合磋商文件的格式要求</w:t>
            </w:r>
          </w:p>
        </w:tc>
        <w:tc>
          <w:tcPr>
            <w:tcW w:type="dxa" w:w="1661"/>
          </w:tcPr>
          <w:p>
            <w:pPr>
              <w:pStyle w:val="null3"/>
            </w:pPr>
            <w:r>
              <w:rPr/>
              <w:t>已标价工程量清单 报价函 标的清单</w:t>
            </w:r>
          </w:p>
        </w:tc>
      </w:tr>
      <w:tr>
        <w:tc>
          <w:tcPr>
            <w:tcW w:type="dxa" w:w="831"/>
          </w:tcPr>
          <w:p>
            <w:pPr>
              <w:pStyle w:val="null3"/>
            </w:pPr>
            <w:r>
              <w:rPr/>
              <w:t>3</w:t>
            </w:r>
          </w:p>
        </w:tc>
        <w:tc>
          <w:tcPr>
            <w:tcW w:type="dxa" w:w="2492"/>
          </w:tcPr>
          <w:p>
            <w:pPr>
              <w:pStyle w:val="null3"/>
            </w:pPr>
            <w:r>
              <w:rPr/>
              <w:t>文件格式</w:t>
            </w:r>
          </w:p>
        </w:tc>
        <w:tc>
          <w:tcPr>
            <w:tcW w:type="dxa" w:w="3322"/>
          </w:tcPr>
          <w:p>
            <w:pPr>
              <w:pStyle w:val="null3"/>
            </w:pPr>
            <w:r>
              <w:rPr/>
              <w:t>应符合磋商文件的格式要求，可以扩充</w:t>
            </w:r>
          </w:p>
        </w:tc>
        <w:tc>
          <w:tcPr>
            <w:tcW w:type="dxa" w:w="1661"/>
          </w:tcPr>
          <w:p>
            <w:pPr>
              <w:pStyle w:val="null3"/>
            </w:pPr>
            <w:r>
              <w:rPr/>
              <w:t>已标价工程量清单 报价函 标的清单</w:t>
            </w:r>
          </w:p>
        </w:tc>
      </w:tr>
      <w:tr>
        <w:tc>
          <w:tcPr>
            <w:tcW w:type="dxa" w:w="831"/>
          </w:tcPr>
          <w:p>
            <w:pPr>
              <w:pStyle w:val="null3"/>
            </w:pPr>
            <w:r>
              <w:rPr/>
              <w:t>4</w:t>
            </w:r>
          </w:p>
        </w:tc>
        <w:tc>
          <w:tcPr>
            <w:tcW w:type="dxa" w:w="2492"/>
          </w:tcPr>
          <w:p>
            <w:pPr>
              <w:pStyle w:val="null3"/>
            </w:pPr>
            <w:r>
              <w:rPr/>
              <w:t>第一次磋商报价</w:t>
            </w:r>
          </w:p>
        </w:tc>
        <w:tc>
          <w:tcPr>
            <w:tcW w:type="dxa" w:w="3322"/>
          </w:tcPr>
          <w:p>
            <w:pPr>
              <w:pStyle w:val="null3"/>
            </w:pPr>
            <w:r>
              <w:rPr/>
              <w:t>第一次磋商报价不超过采购预算</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应符合磋商文件的要求</w:t>
            </w:r>
          </w:p>
        </w:tc>
        <w:tc>
          <w:tcPr>
            <w:tcW w:type="dxa" w:w="1661"/>
          </w:tcPr>
          <w:p>
            <w:pPr>
              <w:pStyle w:val="null3"/>
            </w:pPr>
            <w:r>
              <w:rPr/>
              <w:t>已标价工程量清单 报价函 标的清单</w:t>
            </w:r>
          </w:p>
        </w:tc>
      </w:tr>
      <w:tr>
        <w:tc>
          <w:tcPr>
            <w:tcW w:type="dxa" w:w="831"/>
          </w:tcPr>
          <w:p>
            <w:pPr>
              <w:pStyle w:val="null3"/>
            </w:pPr>
            <w:r>
              <w:rPr/>
              <w:t>6</w:t>
            </w:r>
          </w:p>
        </w:tc>
        <w:tc>
          <w:tcPr>
            <w:tcW w:type="dxa" w:w="2492"/>
          </w:tcPr>
          <w:p>
            <w:pPr>
              <w:pStyle w:val="null3"/>
            </w:pPr>
            <w:r>
              <w:rPr/>
              <w:t>已标价清单</w:t>
            </w:r>
          </w:p>
        </w:tc>
        <w:tc>
          <w:tcPr>
            <w:tcW w:type="dxa" w:w="3322"/>
          </w:tcPr>
          <w:p>
            <w:pPr>
              <w:pStyle w:val="null3"/>
            </w:pPr>
            <w:r>
              <w:rPr/>
              <w:t>应符合磋商文件给出的工程量清单范围和数量</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施工方案及技术措施</w:t>
            </w:r>
          </w:p>
        </w:tc>
        <w:tc>
          <w:tcPr>
            <w:tcW w:type="dxa" w:w="2492"/>
          </w:tcPr>
          <w:p>
            <w:pPr>
              <w:pStyle w:val="null3"/>
            </w:pPr>
            <w:r>
              <w:rPr/>
              <w:t>方案合理、技术措施得当计7分； 方案基本合理、技术措施一般计4 分；合理性较差技术措施不得当得 1分；未提供不得分 。</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质量管理体系完善，技术组织措施 合理、可行计6分；质量管理体系较完善、技术组织措施一般，不够明确计4分；质量管理体系较为可行、针对性不强、内容简单计2分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安全管理体系健全，保证措施合理 、可行计6分；安全管理体系较健全，保障措施一般计4分；安全管理体系较为可行、针对性不强、内容简单计2分；未提供不得分。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文明施工、环境保护措施、施工现场扬尘污染 防治措施</w:t>
            </w:r>
          </w:p>
        </w:tc>
        <w:tc>
          <w:tcPr>
            <w:tcW w:type="dxa" w:w="2492"/>
          </w:tcPr>
          <w:p>
            <w:pPr>
              <w:pStyle w:val="null3"/>
            </w:pPr>
            <w:r>
              <w:rPr/>
              <w:t>各项措施合理、保障有力计6分； 各项措施较健全，针对性一般计4分；各项措施较为可行、针对性不强、内容简单计2分；未提供不得分。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施工进度计划及保证措施</w:t>
            </w:r>
          </w:p>
        </w:tc>
        <w:tc>
          <w:tcPr>
            <w:tcW w:type="dxa" w:w="2492"/>
          </w:tcPr>
          <w:p>
            <w:pPr>
              <w:pStyle w:val="null3"/>
            </w:pPr>
            <w:r>
              <w:rPr/>
              <w:t>具有明确的施工进度表，进度计划合理、保证措施有力计6分；施工进度计划较清晰、措施一般计4分 ；施工进度计划不清晰、措施简单 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施工现场机械配备和材料投入计划合理，符合施工实际需求计6分； 施工机械配备和材料投入计划一般 ，基本符合施工实际需求的计4分 ；机械、设备安排简单计2分；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项目组织管理机构人员配置齐全（ 项目经理、技术负责人、施工人员 等），各专业配备合理、分工及岗位职责清晰计6分；人员配置充足 ，分工基本明确，职责不够清晰计 4分；人员数量较少，经验不足，证明材料不够详尽计2分；未提供不得分。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项目实施过程中周边关系协调方案和保证措施合理</w:t>
            </w:r>
          </w:p>
        </w:tc>
        <w:tc>
          <w:tcPr>
            <w:tcW w:type="dxa" w:w="2492"/>
          </w:tcPr>
          <w:p>
            <w:pPr>
              <w:pStyle w:val="null3"/>
            </w:pPr>
            <w:r>
              <w:rPr/>
              <w:t>项目实施过程中周边关系协调方案 和保证措施合理，可行性高计6分 ；方案一般、措施不完备计4分； 可行性、合理性较差得2分；未提供不得分。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降低工程造价、缩短施工周期的合理化建议</w:t>
            </w:r>
          </w:p>
        </w:tc>
        <w:tc>
          <w:tcPr>
            <w:tcW w:type="dxa" w:w="2492"/>
          </w:tcPr>
          <w:p>
            <w:pPr>
              <w:pStyle w:val="null3"/>
            </w:pPr>
            <w:r>
              <w:rPr/>
              <w:t>各项建议合理、可行，方法得当计 6分；合理化建议可行性一般、方法较少计4分；可行性、合理性较 差得2分；未提供不得分。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突发事件的应急措施和解决方案</w:t>
            </w:r>
          </w:p>
        </w:tc>
        <w:tc>
          <w:tcPr>
            <w:tcW w:type="dxa" w:w="2492"/>
          </w:tcPr>
          <w:p>
            <w:pPr>
              <w:pStyle w:val="null3"/>
            </w:pPr>
            <w:r>
              <w:rPr/>
              <w:t>突发事件的应急措施和解决方案， 详细合理计5分；较详细得3分；较差得1分；未提供不得分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提供供应商2021年9月至磋商截止日期前类似项目业绩，每提供1个得2分，满分10分 (以合同协议书 或中标（成交）通知书内容为准)。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 供应商的价格为磋商基准价，其价格分为满分。其他供应商的价格分 统一按照下列公式计算： 磋商报价得分=（磋商基准价/最后磋商报价 ）×30 注：磋商基准价即实质性响应竞争性磋商文件要求的供应商的 最低磋商报价。大于最高限价的磋 商报价在评审过程中报价按无效磋商处理。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