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学校食堂设备购置</w:t>
      </w:r>
    </w:p>
    <w:p>
      <w:pPr>
        <w:pStyle w:val="null3"/>
        <w:jc w:val="center"/>
        <w:outlineLvl w:val="2"/>
      </w:pPr>
      <w:r>
        <w:rPr>
          <w:sz w:val="28"/>
          <w:b/>
        </w:rPr>
        <w:t>采购项目编号：</w:t>
      </w:r>
      <w:r>
        <w:rPr>
          <w:sz w:val="28"/>
          <w:b/>
        </w:rPr>
        <w:t>DHGJ—Z2024TP036-1</w:t>
      </w:r>
      <w:r>
        <w:br/>
      </w:r>
      <w:r>
        <w:br/>
      </w:r>
      <w:r>
        <w:br/>
      </w:r>
    </w:p>
    <w:p>
      <w:pPr>
        <w:pStyle w:val="null3"/>
        <w:jc w:val="center"/>
        <w:outlineLvl w:val="2"/>
      </w:pPr>
      <w:r>
        <w:rPr>
          <w:sz w:val="28"/>
          <w:b/>
        </w:rPr>
        <w:t>西安市雁塔区第一中学</w:t>
      </w:r>
    </w:p>
    <w:p>
      <w:pPr>
        <w:pStyle w:val="null3"/>
        <w:jc w:val="center"/>
        <w:outlineLvl w:val="2"/>
      </w:pPr>
      <w:r>
        <w:rPr>
          <w:sz w:val="28"/>
          <w:b/>
        </w:rPr>
        <w:t>东辉国际项目管理有限公司</w:t>
      </w:r>
      <w:r>
        <w:rPr>
          <w:sz w:val="28"/>
          <w:b/>
        </w:rPr>
        <w:t>共同编制</w:t>
      </w:r>
    </w:p>
    <w:p>
      <w:pPr>
        <w:pStyle w:val="null3"/>
        <w:jc w:val="center"/>
        <w:outlineLvl w:val="2"/>
      </w:pPr>
      <w:r>
        <w:rPr>
          <w:sz w:val="28"/>
          <w:b/>
        </w:rPr>
        <w:t>2024年08月16日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东辉国际项目管理有限公司</w:t>
      </w:r>
      <w:r>
        <w:rPr/>
        <w:t>（以下简称“代理机构”）受</w:t>
      </w:r>
      <w:r>
        <w:rPr/>
        <w:t>西安市雁塔区第一中学</w:t>
      </w:r>
      <w:r>
        <w:rPr/>
        <w:t>委托，拟对</w:t>
      </w:r>
      <w:r>
        <w:rPr/>
        <w:t>学校食堂设备购置</w:t>
      </w:r>
      <w:r>
        <w:rPr/>
        <w:t>采用竞争性谈判采购方式进行采购，兹邀请供应商参加本项目的竞争性谈判。</w:t>
      </w:r>
    </w:p>
    <w:p>
      <w:pPr>
        <w:pStyle w:val="null3"/>
        <w:outlineLvl w:val="2"/>
      </w:pPr>
      <w:r>
        <w:rPr>
          <w:sz w:val="28"/>
          <w:b/>
        </w:rPr>
        <w:t>一、项目编号：</w:t>
      </w:r>
      <w:r>
        <w:rPr>
          <w:sz w:val="28"/>
          <w:b/>
        </w:rPr>
        <w:t>DHGJ—Z2024TP036-1</w:t>
      </w:r>
    </w:p>
    <w:p>
      <w:pPr>
        <w:pStyle w:val="null3"/>
        <w:outlineLvl w:val="2"/>
      </w:pPr>
      <w:r>
        <w:rPr>
          <w:sz w:val="28"/>
          <w:b/>
        </w:rPr>
        <w:t>二、项目名称：</w:t>
      </w:r>
      <w:r>
        <w:rPr>
          <w:sz w:val="28"/>
          <w:b/>
        </w:rPr>
        <w:t>学校食堂设备购置</w:t>
      </w:r>
    </w:p>
    <w:p>
      <w:pPr>
        <w:pStyle w:val="null3"/>
        <w:outlineLvl w:val="2"/>
      </w:pPr>
      <w:r>
        <w:rPr>
          <w:sz w:val="28"/>
          <w:b/>
        </w:rPr>
        <w:t>三、谈判项目简介：</w:t>
      </w:r>
    </w:p>
    <w:p>
      <w:pPr>
        <w:pStyle w:val="null3"/>
        <w:ind w:firstLine="480"/>
      </w:pPr>
      <w:r>
        <w:rPr/>
        <w:t>西安市雁塔区第一中学是公办全日制完全中学。在《西安市基础教育提升三年行动计划》的收官之年，雁塔区深入贯彻教育优先发展理念，推动雁塔教育高质量发展，不断满足人民群众上好学的期盼，重点打造了这所高起点、高品位、高质量的学校。学校占地面积50.25亩，建筑面积3.4万平方米。现有16个教学班，2024年班额及学生数量还会增加。现一层餐厅不能满足全体师生就餐的需求，为保证学校长远发展、师生正常就餐的需求，学校急需启用负一楼学校餐厅。</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采购包1（学校食堂设备购置）：属于预留采购份额面向中小企业采购，预留比例为97%。</w:t>
      </w:r>
    </w:p>
    <w:p>
      <w:pPr>
        <w:pStyle w:val="null3"/>
      </w:pPr>
      <w:r>
        <w:rPr/>
        <w:t>供应商合同分包的，分包意向协议中中小企业预留比例为97%。（未进行合同分包的，供应商应当为中小企业）</w:t>
      </w:r>
    </w:p>
    <w:p>
      <w:pPr>
        <w:pStyle w:val="null3"/>
      </w:pPr>
      <w:r>
        <w:rPr/>
        <w:t>未组成联合体且未进行合同分包的，供应商应当为中小企业。</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1、法定代表人授权书：供应商应授权合法的人员参加投标：法定代 表人委托代理人参加谈判时，应提供法定代表 人授权委托书（附法定代表人身份证复印件及 被授权人身份证复印件）；法定代表人直接参 加谈判时，应提供法定代表人身份证明书（附 法定代表人身份证复印件）。</w:t>
      </w:r>
    </w:p>
    <w:p>
      <w:pPr>
        <w:pStyle w:val="null3"/>
      </w:pPr>
      <w:r>
        <w:rPr/>
        <w:t>2、信用信息：供应商未被“信用中国”网站（www.creditchin a.gov.cn）列入失信被执行人和重大税收违法 失信主体，未被中国政府采购网（www.ccgp. gov.cn）列入政府采购严重违法失信行为记录 名单；（供应商无需提供，资格审查人员于资 格审查环节查询相关信用记录，对列入失信被 执行人、重大税收违法失信主体、政府采购严 重违法失信行为记录名单及其他不符合《中华 人民共和国政府采购法》第二十二条规定的供 应商，将拒绝其参与政府采购活动。）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西安市雁塔区第一中学</w:t>
      </w:r>
    </w:p>
    <w:p>
      <w:pPr>
        <w:pStyle w:val="null3"/>
      </w:pPr>
      <w:r>
        <w:rPr/>
        <w:t xml:space="preserve"> 地址： </w:t>
      </w:r>
      <w:r>
        <w:rPr/>
        <w:t>雁塔区青龙寺路与新安路十字西南角</w:t>
      </w:r>
    </w:p>
    <w:p>
      <w:pPr>
        <w:pStyle w:val="null3"/>
      </w:pPr>
      <w:r>
        <w:rPr/>
        <w:t xml:space="preserve"> 邮编： </w:t>
      </w:r>
      <w:r>
        <w:rPr/>
        <w:t>/</w:t>
      </w:r>
    </w:p>
    <w:p>
      <w:pPr>
        <w:pStyle w:val="null3"/>
      </w:pPr>
      <w:r>
        <w:rPr/>
        <w:t xml:space="preserve"> 联系人： </w:t>
      </w:r>
      <w:r>
        <w:rPr/>
        <w:t>闵主任</w:t>
      </w:r>
    </w:p>
    <w:p>
      <w:pPr>
        <w:pStyle w:val="null3"/>
      </w:pPr>
      <w:r>
        <w:rPr/>
        <w:t xml:space="preserve"> 联系电话： </w:t>
      </w:r>
      <w:r>
        <w:rPr/>
        <w:t>029-83237033</w:t>
      </w:r>
    </w:p>
    <w:p>
      <w:pPr>
        <w:pStyle w:val="null3"/>
        <w:outlineLvl w:val="3"/>
      </w:pPr>
      <w:r>
        <w:rPr>
          <w:sz w:val="24"/>
          <w:b/>
        </w:rPr>
        <w:t>代理机构：</w:t>
      </w:r>
      <w:r>
        <w:rPr>
          <w:sz w:val="24"/>
          <w:b/>
        </w:rPr>
        <w:t>东辉国际项目管理有限公司</w:t>
      </w:r>
    </w:p>
    <w:p>
      <w:pPr>
        <w:pStyle w:val="null3"/>
      </w:pPr>
      <w:r>
        <w:rPr/>
        <w:t xml:space="preserve"> 地址： </w:t>
      </w:r>
      <w:r>
        <w:rPr/>
        <w:t>陕西省西安市高新区丈八一路汇鑫中心B座605室</w:t>
      </w:r>
    </w:p>
    <w:p>
      <w:pPr>
        <w:pStyle w:val="null3"/>
      </w:pPr>
      <w:r>
        <w:rPr/>
        <w:t xml:space="preserve"> 邮编： </w:t>
      </w:r>
      <w:r>
        <w:rPr/>
        <w:t>710000</w:t>
      </w:r>
    </w:p>
    <w:p>
      <w:pPr>
        <w:pStyle w:val="null3"/>
      </w:pPr>
      <w:r>
        <w:rPr/>
        <w:t xml:space="preserve"> 联系人： </w:t>
      </w:r>
      <w:r>
        <w:rPr/>
        <w:t>李工、王工</w:t>
      </w:r>
    </w:p>
    <w:p>
      <w:pPr>
        <w:pStyle w:val="null3"/>
      </w:pPr>
      <w:r>
        <w:rPr/>
        <w:t xml:space="preserve"> 联系电话： </w:t>
      </w:r>
      <w:r>
        <w:rPr/>
        <w:t>18329776753、17792581911</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西安市雁塔区第一中学</w:t>
      </w:r>
      <w:r>
        <w:rPr/>
        <w:t>和</w:t>
      </w:r>
      <w:r>
        <w:rPr/>
        <w:t>东辉国际项目管理有限公司</w:t>
      </w:r>
      <w:r>
        <w:rPr/>
        <w:t>享有。竞争性谈判文件中供应商参加本次政府采购活动应当具备的条件、技术清单、参数、商务及其他要求由</w:t>
      </w:r>
      <w:r>
        <w:rPr/>
        <w:t>西安市雁塔区第一中学</w:t>
      </w:r>
      <w:r>
        <w:rPr/>
        <w:t>负责解释。除上述竞争性谈判文件内容，其他内容由</w:t>
      </w:r>
      <w:r>
        <w:rPr/>
        <w:t>东辉国际项目管理有限公司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西安市雁塔区第一中学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东辉国际项目管理有限公司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分包比例97%，分包履行的内容：本项目预留合同总额的97%专门面向中小企业采购。预留合同总额的3%为非专门面向中小企业采购。专门面向中小企业采购的部分，应不低于总合同额的97%，提供供应商加盖公章的中小企业声明函及分项报价表；若企业性质属于大型， 必须将不低于合同总额的97%分包给中小企业，须在响应文件中提供与拟分包企业签订的分包意向协议、中小企业声明函；资质要求详见第4章</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东辉国际项目管理有限公司</w:t>
      </w:r>
      <w:r>
        <w:rPr/>
        <w:t xml:space="preserve"> 负责答复；供应商对除采购需求外的采购文件的询问、质疑由</w:t>
      </w:r>
      <w:r>
        <w:rPr/>
        <w:t>东辉国际项目管理有限公司</w:t>
      </w:r>
      <w:r>
        <w:rPr/>
        <w:t xml:space="preserve"> 负责答复；供应商对采购过程、采购结果的询问、质疑由 </w:t>
      </w:r>
      <w:r>
        <w:rPr/>
        <w:t>东辉国际项目管理有限公司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联系人：李工、王工</w:t>
      </w:r>
    </w:p>
    <w:p>
      <w:pPr>
        <w:pStyle w:val="null3"/>
      </w:pPr>
      <w:r>
        <w:rPr/>
        <w:t>联系电话：18329776753、17792581911</w:t>
      </w:r>
    </w:p>
    <w:p>
      <w:pPr>
        <w:pStyle w:val="null3"/>
      </w:pPr>
      <w:r>
        <w:rPr/>
        <w:t>地址：西安市高新区丈八一路汇鑫中心B座605室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雁塔区第一中学是公办全日制完全中学。在《西安市基础教育提升三年行动计划》的收官之年，雁塔区深入贯彻教育优先发展理念，推动雁塔教育高质量发展，不断满足人民群众上好学的期盼，重点打造了这所高起点、高品位、高质量的学校。学校占地面积50.25亩，建筑面积3.4万平方米。现有16个教学班，2024年班额及学生数量还会增加。现一层餐厅不能满足全体师生就餐的需求，为保证学校长远发展、师生正常就餐的需求，学校急需启用负一楼学校餐厅。</w:t>
      </w:r>
    </w:p>
    <w:p>
      <w:pPr>
        <w:pStyle w:val="null3"/>
        <w:outlineLvl w:val="2"/>
      </w:pPr>
      <w:r>
        <w:rPr>
          <w:sz w:val="28"/>
          <w:b/>
        </w:rPr>
        <w:t>3.2采购内容</w:t>
      </w:r>
    </w:p>
    <w:p>
      <w:pPr>
        <w:pStyle w:val="null3"/>
      </w:pPr>
      <w:r>
        <w:rPr/>
        <w:t>采购包1：</w:t>
      </w:r>
    </w:p>
    <w:p>
      <w:pPr>
        <w:pStyle w:val="null3"/>
      </w:pPr>
      <w:r>
        <w:rPr/>
        <w:t>采购包预算金额（元）: 460,000.00</w:t>
      </w:r>
    </w:p>
    <w:p>
      <w:pPr>
        <w:pStyle w:val="null3"/>
      </w:pPr>
      <w:r>
        <w:rPr/>
        <w:t>采购包最高限价（元）: 460,000.00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食堂设备</w:t>
            </w:r>
          </w:p>
        </w:tc>
        <w:tc>
          <w:tcPr>
            <w:tcW w:type="dxa" w:w="831"/>
          </w:tcPr>
          <w:p>
            <w:pPr>
              <w:pStyle w:val="null3"/>
              <w:jc w:val="right"/>
            </w:pPr>
            <w:r>
              <w:rPr/>
              <w:t>1.00</w:t>
            </w:r>
          </w:p>
        </w:tc>
        <w:tc>
          <w:tcPr>
            <w:tcW w:type="dxa" w:w="831"/>
          </w:tcPr>
          <w:p>
            <w:pPr>
              <w:pStyle w:val="null3"/>
              <w:jc w:val="right"/>
            </w:pPr>
            <w:r>
              <w:rPr/>
              <w:t>460,000.00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标的名称：食堂设备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137"/>
              <w:gridCol w:w="430"/>
              <w:gridCol w:w="137"/>
              <w:gridCol w:w="137"/>
              <w:gridCol w:w="745"/>
              <w:gridCol w:w="745"/>
              <w:gridCol w:w="215"/>
            </w:tblGrid>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序号</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名称</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数量</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单位</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宋体" w:hAnsi="宋体" w:cs="宋体" w:eastAsia="宋体"/>
                      <w:sz w:val="22"/>
                      <w:b/>
                      <w:color w:val="000000"/>
                    </w:rPr>
                    <w:t>参数</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center"/>
                  </w:pPr>
                  <w:r>
                    <w:rPr>
                      <w:rFonts w:ascii="宋体" w:hAnsi="宋体" w:cs="宋体" w:eastAsia="宋体"/>
                      <w:sz w:val="22"/>
                      <w:b/>
                      <w:color w:val="000000"/>
                    </w:rPr>
                    <w:t>备注</w:t>
                  </w: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餐桌</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张</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桌面尺寸：≥1200*600*25mm，</w:t>
                  </w:r>
                  <w:r>
                    <w:br/>
                  </w:r>
                  <w:r>
                    <w:rPr>
                      <w:rFonts w:ascii="宋体" w:hAnsi="宋体" w:cs="宋体" w:eastAsia="宋体"/>
                      <w:sz w:val="22"/>
                      <w:color w:val="000000"/>
                    </w:rPr>
                    <w:t xml:space="preserve"> 桌面材料：桌面用≥25mm厚高密度板，表面用食品级PVC覆膜。</w:t>
                  </w:r>
                  <w:r>
                    <w:br/>
                  </w:r>
                  <w:r>
                    <w:rPr>
                      <w:rFonts w:ascii="宋体" w:hAnsi="宋体" w:cs="宋体" w:eastAsia="宋体"/>
                      <w:sz w:val="22"/>
                      <w:color w:val="000000"/>
                    </w:rPr>
                    <w:t xml:space="preserve"> 桌架：采用直径≥48㎜圆管，壁厚≥1.5mm</w:t>
                  </w:r>
                  <w:r>
                    <w:br/>
                  </w:r>
                  <w:r>
                    <w:rPr>
                      <w:rFonts w:ascii="宋体" w:hAnsi="宋体" w:cs="宋体" w:eastAsia="宋体"/>
                      <w:sz w:val="22"/>
                      <w:color w:val="000000"/>
                    </w:rPr>
                    <w:t xml:space="preserve"> 凳面：采用环保GFRP材料生产。</w:t>
                  </w:r>
                  <w:r>
                    <w:br/>
                  </w:r>
                  <w:r>
                    <w:rPr>
                      <w:rFonts w:ascii="宋体" w:hAnsi="宋体" w:cs="宋体" w:eastAsia="宋体"/>
                      <w:sz w:val="22"/>
                      <w:color w:val="000000"/>
                    </w:rPr>
                    <w:t xml:space="preserve"> 颜色款式与现有餐桌椅保持一致。</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消毒柜</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1台刀具消毒柜可容纳:10把刀+5蹍板</w:t>
                  </w:r>
                  <w:r>
                    <w:br/>
                  </w:r>
                  <w:r>
                    <w:rPr>
                      <w:rFonts w:ascii="宋体" w:hAnsi="宋体" w:cs="宋体" w:eastAsia="宋体"/>
                      <w:sz w:val="22"/>
                      <w:color w:val="000000"/>
                    </w:rPr>
                    <w:t xml:space="preserve"> 尺寸：≥600*600*1100mm            </w:t>
                  </w:r>
                  <w:r>
                    <w:br/>
                  </w:r>
                  <w:r>
                    <w:rPr>
                      <w:rFonts w:ascii="宋体" w:hAnsi="宋体" w:cs="宋体" w:eastAsia="宋体"/>
                      <w:sz w:val="22"/>
                      <w:color w:val="000000"/>
                    </w:rPr>
                    <w:t xml:space="preserve"> 紫外线消毒+红外线烘干</w:t>
                  </w:r>
                  <w:r>
                    <w:br/>
                  </w:r>
                  <w:r>
                    <w:rPr>
                      <w:rFonts w:ascii="宋体" w:hAnsi="宋体" w:cs="宋体" w:eastAsia="宋体"/>
                      <w:sz w:val="22"/>
                      <w:color w:val="000000"/>
                    </w:rPr>
                    <w:t xml:space="preserve"> 304不锈钢，厚度：≥1.0mm       </w:t>
                  </w:r>
                  <w:r>
                    <w:br/>
                  </w:r>
                  <w:r>
                    <w:rPr>
                      <w:rFonts w:ascii="宋体" w:hAnsi="宋体" w:cs="宋体" w:eastAsia="宋体"/>
                      <w:sz w:val="22"/>
                      <w:color w:val="000000"/>
                    </w:rPr>
                    <w:t xml:space="preserve"> 4台餐具消毒柜:容量1200L                 </w:t>
                  </w:r>
                  <w:r>
                    <w:br/>
                  </w:r>
                  <w:r>
                    <w:rPr>
                      <w:rFonts w:ascii="宋体" w:hAnsi="宋体" w:cs="宋体" w:eastAsia="宋体"/>
                      <w:sz w:val="22"/>
                      <w:color w:val="000000"/>
                    </w:rPr>
                    <w:t xml:space="preserve"> 尺寸：≥1160*500*1830mm                   </w:t>
                  </w:r>
                  <w:r>
                    <w:br/>
                  </w:r>
                  <w:r>
                    <w:rPr>
                      <w:rFonts w:ascii="宋体" w:hAnsi="宋体" w:cs="宋体" w:eastAsia="宋体"/>
                      <w:sz w:val="22"/>
                      <w:color w:val="000000"/>
                    </w:rPr>
                    <w:t xml:space="preserve"> 不锈钢无磁层架</w:t>
                  </w:r>
                  <w:r>
                    <w:br/>
                  </w:r>
                  <w:r>
                    <w:rPr>
                      <w:rFonts w:ascii="宋体" w:hAnsi="宋体" w:cs="宋体" w:eastAsia="宋体"/>
                      <w:sz w:val="22"/>
                      <w:color w:val="000000"/>
                    </w:rPr>
                    <w:t xml:space="preserve"> 热风循环消毒柜</w:t>
                  </w:r>
                  <w:r>
                    <w:br/>
                  </w:r>
                  <w:r>
                    <w:rPr>
                      <w:rFonts w:ascii="宋体" w:hAnsi="宋体" w:cs="宋体" w:eastAsia="宋体"/>
                      <w:sz w:val="22"/>
                      <w:color w:val="000000"/>
                    </w:rPr>
                    <w:t xml:space="preserve"> 温度35-125℃可调</w:t>
                  </w:r>
                  <w:r>
                    <w:br/>
                  </w:r>
                  <w:r>
                    <w:rPr>
                      <w:rFonts w:ascii="宋体" w:hAnsi="宋体" w:cs="宋体" w:eastAsia="宋体"/>
                      <w:sz w:val="22"/>
                      <w:color w:val="000000"/>
                    </w:rPr>
                    <w:t xml:space="preserve"> 功率:≥1300W</w:t>
                  </w:r>
                  <w:r>
                    <w:br/>
                  </w:r>
                  <w:r>
                    <w:rPr>
                      <w:rFonts w:ascii="宋体" w:hAnsi="宋体" w:cs="宋体" w:eastAsia="宋体"/>
                      <w:sz w:val="22"/>
                      <w:color w:val="000000"/>
                    </w:rPr>
                    <w:t xml:space="preserve"> 电压:220V</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五格售饭工作柜</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五格售饭工作柜带玻璃罩</w:t>
                  </w:r>
                  <w:r>
                    <w:br/>
                  </w:r>
                  <w:r>
                    <w:rPr>
                      <w:rFonts w:ascii="宋体" w:hAnsi="宋体" w:cs="宋体" w:eastAsia="宋体"/>
                      <w:sz w:val="22"/>
                      <w:color w:val="000000"/>
                    </w:rPr>
                    <w:t xml:space="preserve"> 尺寸：≥1800*700*800mm</w:t>
                  </w:r>
                  <w:r>
                    <w:br/>
                  </w:r>
                  <w:r>
                    <w:rPr>
                      <w:rFonts w:ascii="宋体" w:hAnsi="宋体" w:cs="宋体" w:eastAsia="宋体"/>
                      <w:sz w:val="22"/>
                      <w:color w:val="000000"/>
                    </w:rPr>
                    <w:t xml:space="preserve"> 缺水断电及缺水警报</w:t>
                  </w:r>
                  <w:r>
                    <w:br/>
                  </w:r>
                  <w:r>
                    <w:rPr>
                      <w:rFonts w:ascii="宋体" w:hAnsi="宋体" w:cs="宋体" w:eastAsia="宋体"/>
                      <w:sz w:val="22"/>
                      <w:color w:val="000000"/>
                    </w:rPr>
                    <w:t xml:space="preserve"> 304不锈钢，厚度：≥1.0mm，钢化加厚有机玻璃</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四门碗柜</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尺寸：≥1200*500*1800mm</w:t>
                  </w:r>
                  <w:r>
                    <w:br/>
                  </w:r>
                  <w:r>
                    <w:rPr>
                      <w:rFonts w:ascii="宋体" w:hAnsi="宋体" w:cs="宋体" w:eastAsia="宋体"/>
                      <w:sz w:val="22"/>
                      <w:color w:val="000000"/>
                    </w:rPr>
                    <w:t xml:space="preserve"> 304不锈钢制品</w:t>
                  </w:r>
                  <w:r>
                    <w:br/>
                  </w:r>
                  <w:r>
                    <w:rPr>
                      <w:rFonts w:ascii="宋体" w:hAnsi="宋体" w:cs="宋体" w:eastAsia="宋体"/>
                      <w:sz w:val="22"/>
                      <w:color w:val="000000"/>
                    </w:rPr>
                    <w:t xml:space="preserve"> 厚度：≥1.0mm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灭蝇灯</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半圆形粘捕式灭蝇灯</w:t>
                  </w:r>
                  <w:r>
                    <w:br/>
                  </w:r>
                  <w:r>
                    <w:rPr>
                      <w:rFonts w:ascii="宋体" w:hAnsi="宋体" w:cs="宋体" w:eastAsia="宋体"/>
                      <w:sz w:val="22"/>
                      <w:color w:val="000000"/>
                    </w:rPr>
                    <w:t xml:space="preserve"> 功率：≥16W；电压：220V</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2P空调</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2匹挂机空调，达到一级能效</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换气扇</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40型排风扇</w:t>
                  </w:r>
                  <w:r>
                    <w:br/>
                  </w:r>
                  <w:r>
                    <w:rPr>
                      <w:rFonts w:ascii="宋体" w:hAnsi="宋体" w:cs="宋体" w:eastAsia="宋体"/>
                      <w:sz w:val="22"/>
                      <w:color w:val="000000"/>
                    </w:rPr>
                    <w:t xml:space="preserve"> 功率：≥70W；电压：220V</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收餐（残）车</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单孔收餐工作台</w:t>
                  </w:r>
                  <w:r>
                    <w:br/>
                  </w:r>
                  <w:r>
                    <w:rPr>
                      <w:rFonts w:ascii="宋体" w:hAnsi="宋体" w:cs="宋体" w:eastAsia="宋体"/>
                      <w:sz w:val="22"/>
                      <w:color w:val="000000"/>
                    </w:rPr>
                    <w:t xml:space="preserve"> 尺寸：≥1600*1000*1000mm</w:t>
                  </w:r>
                  <w:r>
                    <w:br/>
                  </w:r>
                  <w:r>
                    <w:rPr>
                      <w:rFonts w:ascii="宋体" w:hAnsi="宋体" w:cs="宋体" w:eastAsia="宋体"/>
                      <w:sz w:val="22"/>
                      <w:color w:val="000000"/>
                    </w:rPr>
                    <w:t xml:space="preserve"> 单层收餐台带柜门三面封板</w:t>
                  </w:r>
                  <w:r>
                    <w:br/>
                  </w:r>
                  <w:r>
                    <w:rPr>
                      <w:rFonts w:ascii="宋体" w:hAnsi="宋体" w:cs="宋体" w:eastAsia="宋体"/>
                      <w:sz w:val="22"/>
                      <w:color w:val="000000"/>
                    </w:rPr>
                    <w:t xml:space="preserve"> 304不锈钢，厚度：≥1.0mm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磨浆机</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功率：≥2.2KW；电压：220V</w:t>
                  </w:r>
                  <w:r>
                    <w:br/>
                  </w:r>
                  <w:r>
                    <w:rPr>
                      <w:rFonts w:ascii="宋体" w:hAnsi="宋体" w:cs="宋体" w:eastAsia="宋体"/>
                      <w:sz w:val="22"/>
                      <w:color w:val="000000"/>
                    </w:rPr>
                    <w:t xml:space="preserve"> 产量：≥110KG/h</w:t>
                  </w:r>
                  <w:r>
                    <w:br/>
                  </w:r>
                  <w:r>
                    <w:rPr>
                      <w:rFonts w:ascii="宋体" w:hAnsi="宋体" w:cs="宋体" w:eastAsia="宋体"/>
                      <w:sz w:val="22"/>
                      <w:color w:val="000000"/>
                    </w:rPr>
                    <w:t xml:space="preserve"> 全铜电机，渣浆分离</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平板车</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不锈钢车子，304不锈钢制作</w:t>
                  </w:r>
                  <w:r>
                    <w:br/>
                  </w:r>
                  <w:r>
                    <w:rPr>
                      <w:rFonts w:ascii="宋体" w:hAnsi="宋体" w:cs="宋体" w:eastAsia="宋体"/>
                      <w:sz w:val="22"/>
                      <w:color w:val="000000"/>
                    </w:rPr>
                    <w:t xml:space="preserve"> 厚度：≥1.0mm</w:t>
                  </w:r>
                  <w:r>
                    <w:br/>
                  </w:r>
                  <w:r>
                    <w:rPr>
                      <w:rFonts w:ascii="宋体" w:hAnsi="宋体" w:cs="宋体" w:eastAsia="宋体"/>
                      <w:sz w:val="22"/>
                      <w:color w:val="000000"/>
                    </w:rPr>
                    <w:t xml:space="preserve"> 尺寸：≥800*550*200mm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饮水机</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水胆容量:≥27L</w:t>
                  </w:r>
                  <w:r>
                    <w:br/>
                  </w:r>
                  <w:r>
                    <w:rPr>
                      <w:rFonts w:ascii="宋体" w:hAnsi="宋体" w:cs="宋体" w:eastAsia="宋体"/>
                      <w:sz w:val="22"/>
                      <w:color w:val="000000"/>
                    </w:rPr>
                    <w:t xml:space="preserve"> 供水量:开水≥30L/小时；温开水≥150L/小时</w:t>
                  </w:r>
                  <w:r>
                    <w:br/>
                  </w:r>
                  <w:r>
                    <w:rPr>
                      <w:rFonts w:ascii="宋体" w:hAnsi="宋体" w:cs="宋体" w:eastAsia="宋体"/>
                      <w:sz w:val="22"/>
                      <w:color w:val="000000"/>
                    </w:rPr>
                    <w:t xml:space="preserve"> 适用水压:≥0.6 (Mpa)</w:t>
                  </w:r>
                  <w:r>
                    <w:br/>
                  </w:r>
                  <w:r>
                    <w:rPr>
                      <w:rFonts w:ascii="宋体" w:hAnsi="宋体" w:cs="宋体" w:eastAsia="宋体"/>
                      <w:sz w:val="22"/>
                      <w:color w:val="000000"/>
                    </w:rPr>
                    <w:t xml:space="preserve"> 功率:≥3000W</w:t>
                  </w:r>
                  <w:r>
                    <w:br/>
                  </w:r>
                  <w:r>
                    <w:rPr>
                      <w:rFonts w:ascii="宋体" w:hAnsi="宋体" w:cs="宋体" w:eastAsia="宋体"/>
                      <w:sz w:val="22"/>
                      <w:color w:val="000000"/>
                    </w:rPr>
                    <w:t xml:space="preserve"> 电源:≥220V</w:t>
                  </w:r>
                  <w:r>
                    <w:br/>
                  </w:r>
                  <w:r>
                    <w:rPr>
                      <w:rFonts w:ascii="宋体" w:hAnsi="宋体" w:cs="宋体" w:eastAsia="宋体"/>
                      <w:sz w:val="22"/>
                      <w:color w:val="000000"/>
                    </w:rPr>
                    <w:t xml:space="preserve"> 过 滤:三级/RO五级反渗透过滤</w:t>
                  </w:r>
                  <w:r>
                    <w:br/>
                  </w:r>
                  <w:r>
                    <w:rPr>
                      <w:rFonts w:ascii="宋体" w:hAnsi="宋体" w:cs="宋体" w:eastAsia="宋体"/>
                      <w:sz w:val="22"/>
                      <w:color w:val="000000"/>
                    </w:rPr>
                    <w:t xml:space="preserve"> 外型尺寸:≥800*450*1600mm</w:t>
                  </w:r>
                  <w:r>
                    <w:br/>
                  </w:r>
                  <w:r>
                    <w:rPr>
                      <w:rFonts w:ascii="宋体" w:hAnsi="宋体" w:cs="宋体" w:eastAsia="宋体"/>
                      <w:sz w:val="22"/>
                      <w:color w:val="000000"/>
                    </w:rPr>
                    <w:t xml:space="preserve"> 出水咀:一开双温饮水机</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电磁煲仔炉</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电磁十头煲仔炉</w:t>
                  </w:r>
                  <w:r>
                    <w:br/>
                  </w:r>
                  <w:r>
                    <w:rPr>
                      <w:rFonts w:ascii="宋体" w:hAnsi="宋体" w:cs="宋体" w:eastAsia="宋体"/>
                      <w:sz w:val="22"/>
                      <w:color w:val="000000"/>
                    </w:rPr>
                    <w:t xml:space="preserve"> 电压：380V，功率：≥3.5KW*10头</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双层汤碗</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双层汤碗：304不锈钢制作12cm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双层面碗</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双层面碗：304不锈钢制作18cm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勺子</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勺子：304不锈钢制作</w:t>
                  </w:r>
                  <w:r>
                    <w:br/>
                  </w:r>
                  <w:r>
                    <w:rPr>
                      <w:rFonts w:ascii="宋体" w:hAnsi="宋体" w:cs="宋体" w:eastAsia="宋体"/>
                      <w:sz w:val="22"/>
                      <w:color w:val="000000"/>
                    </w:rPr>
                    <w:t xml:space="preserve"> 尺寸：≥16CM*4CM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餐盘</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不锈钢分餐盘：5格，304不锈钢，尺寸≥280*220*40mm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筷子</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双</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pPr>
                  <w:r>
                    <w:rPr>
                      <w:rFonts w:ascii="宋体" w:hAnsi="宋体" w:cs="宋体" w:eastAsia="宋体"/>
                      <w:sz w:val="22"/>
                      <w:color w:val="000000"/>
                    </w:rPr>
                    <w:t>鱼鳞筷子，黑色，27cm</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份数盒</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1/1，高15cm，304不锈钢，带盖子</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r>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w:t>
                  </w:r>
                </w:p>
              </w:tc>
              <w:tc>
                <w:tcPr>
                  <w:tcW w:type="dxa" w:w="4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餐余餐渣剩饭垃圾桶</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c>
                <w:tcPr>
                  <w:tcW w:type="dxa" w:w="1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1490"/>
                  <w:gridSpan w:val="2"/>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pPr>
                    <w:pStyle w:val="null3"/>
                    <w:jc w:val="left"/>
                  </w:pPr>
                  <w:r>
                    <w:rPr>
                      <w:rFonts w:ascii="宋体" w:hAnsi="宋体" w:cs="宋体" w:eastAsia="宋体"/>
                      <w:sz w:val="22"/>
                      <w:color w:val="000000"/>
                    </w:rPr>
                    <w:t>掀盖式分类垃圾桶，新料加厚，耐高温，热阻性强，高强抗冲击桶身，推车式大容量。容量≥240升</w:t>
                  </w:r>
                </w:p>
              </w:tc>
              <w:tc>
                <w:tcPr>
                  <w:tcW w:type="dxa" w:w="215"/>
                  <w:tcBorders>
                    <w:top w:val="single" w:color="000000" w:sz="4"/>
                    <w:left w:val="single" w:color="000000" w:sz="4"/>
                    <w:bottom w:val="single" w:color="000000" w:sz="4"/>
                    <w:right w:val="single" w:color="000000" w:sz="4"/>
                  </w:tcBorders>
                  <w:shd w:fill="C6E0B4"/>
                  <w:tcMar>
                    <w:top w:type="dxa" w:w="15"/>
                    <w:left w:type="dxa" w:w="15"/>
                    <w:right w:type="dxa" w:w="15"/>
                  </w:tcMar>
                  <w:vAlign w:val="center"/>
                </w:tcP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2024年8月30日前完成交货</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全部产品安装调试完毕并验收合格使用90天后，甲方向乙方支付合同总价100%的价款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1.本项目验收费用，由乙方自行承担。 2.初验：产品到达交货地点后，乙方须提供质检部门产品抽样检查合格的检测报告（或生产厂家自检报告）及所提供货物（产品）的合格证、装箱清单、配件、随机工具、用户使用手册（产品使用说明书）、保修卡等资料交付给甲方，甲方根据合同要求，对产品进行外观验收、确认产品的产地、规 格、型号和数量，甲方和乙方共同签署到货验收单。未签收到货验收单的产品不得擅自开箱安装。 3.终验：产品安装、调试并正常运行后，乙方进行自测并形成自测报告，出现的问题限期整改。自检最终通过后，乙方提出验收申请，甲方确认乙方的自检内容后，会同乙方（必要时请有关专家）进行最终验收。验收合格后，填写项目验收单作为对产品的最终认可。 4.验收依据： （1）本合同及附加文本； （2）谈判文件、成交供应商的响应文件及澄清（承诺）函； （3）国家相应的标准、规范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按国家相关规定要求执行</w:t>
      </w:r>
    </w:p>
    <w:p>
      <w:pPr>
        <w:pStyle w:val="null3"/>
        <w:outlineLvl w:val="3"/>
      </w:pPr>
      <w:r>
        <w:rPr>
          <w:sz w:val="24"/>
          <w:b/>
        </w:rPr>
        <w:t>3.4.8违约责任及解决争议的方法</w:t>
      </w:r>
    </w:p>
    <w:p>
      <w:pPr>
        <w:pStyle w:val="null3"/>
      </w:pPr>
      <w:r>
        <w:rPr/>
        <w:t>采购包1：</w:t>
      </w:r>
    </w:p>
    <w:p>
      <w:pPr>
        <w:pStyle w:val="null3"/>
      </w:pPr>
      <w:r>
        <w:rPr/>
        <w:t>一、违约责任： （一）合同中未约定的，按《中华人民共和国民法典》中的相关条 款执行。 （二）未按合同要求提供产品（设备）或产品（设备）质量不能满足合同要求，甲方应当将乙方违约的情况以及拟 采取的措施以书面形式报政府采购监管部门，根据政府采购监管部门的处理意见，甲方有权依据《中华人民共和国民法典》有 关条款及合同约定解除合同，乙方应向甲方支付合同总价款 ％的违约金。同时，政府采购监管部门有权依据《中华人民共和 国政府采购法》及相关法律法规对乙方的违法行为进行相应的处罚。 （三）乙方逾期交付产品（设备）的（包括返修、更换、补交等），应当自逾期之日起每日按逾期交付部分价款总额的 %向甲方支付违约金。若因乙方原因逾期交货超过 天的，甲方有权拒收并解除本合同，且乙方应向甲方支付合同总价款 %的违约金。 （四）如乙方所交的产品（设备）经甲方验收不符合合同约定或规定标准的，甲方有权拒收，乙方应当在甲方指定期限内更换，由此导致乙方逾期交货的，乙方还应承担逾期 交货的违约责任。 （五）本合同中各条款约定的违约金可自甲方未支付款项中直接扣除，违约金若不能弥补甲方损失的，乙方还应赔偿甲方损失。 二、争议解决 （一）本合同在履行过程中发生的争议，由甲、乙双方当事人协商解决，协商不成的按下列第2种方式解决： 1、提交西安仲裁委员会仲裁； 2、依法向甲方所在地人民法院起诉。 （二）本条款为独立条款，本合同的无效、变更、解除和终止均不影响本条款的效力。</w:t>
      </w:r>
    </w:p>
    <w:p>
      <w:pPr>
        <w:pStyle w:val="null3"/>
        <w:jc w:val="left"/>
        <w:outlineLvl w:val="3"/>
      </w:pPr>
      <w:r>
        <w:rPr>
          <w:sz w:val="24"/>
          <w:b/>
        </w:rPr>
        <w:t>3.5其他要求</w:t>
      </w:r>
    </w:p>
    <w:p>
      <w:pPr>
        <w:pStyle w:val="null3"/>
      </w:pPr>
      <w:r>
        <w:rPr/>
        <w:t>采购包1：</w:t>
      </w:r>
    </w:p>
    <w:p>
      <w:pPr>
        <w:pStyle w:val="null3"/>
      </w:pPr>
      <w:r>
        <w:rPr/>
        <w:t>本项目采购的空调产品属于节能产品政府采购品目清单中应强制采购的产品范围，供应商应当提供国家确定的认证机构出具的、处于有效期之内的节能产品认证证书，否则作无效投标处理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供应商需在项目电子化交易系统中按要求填写《响应函》完成承诺并提供以下资料: （1）、具有独立承担民事责任能力的法人、其他组织或自然人：提供合法有效的统一社会信用代码营业执照（事业单位提供事业单位法人证书，自然人应提供身份证）； （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2023年8月以来任意一个月的依法缴纳税收的相关凭据（时间以税款所属日期为准），凭据应有税务机关或代收机关的公章或业务专用章。依法免税或无须缴纳税收的供应商，应提供相应证明文件； （4）、社会保障资金缴纳证明：提供2023年8月以来至少一个月的社会保障资金缴存单据或社保机构开具的社会保险参保缴费情况证明。依法不需要缴纳社会保障资金的供应商应提供相关文件证明；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（5）、具有履行合同所必需的设备和专业技术能力的书面声明：具有履行合同所必需的设备和专业技术能力的书面声明；（提供承诺函，加盖供应商公章） （6）、提供参加政府采购活动前三年内在经营活动中没有重大违法记录的书面声明。（提供书面声明，加盖供应商公章）</w:t>
            </w:r>
          </w:p>
        </w:tc>
        <w:tc>
          <w:tcPr>
            <w:tcW w:type="dxa" w:w="1661"/>
          </w:tcPr>
          <w:p>
            <w:pPr>
              <w:pStyle w:val="null3"/>
            </w:pPr>
            <w:r>
              <w:rPr/>
              <w:t>一般资格要求及特殊资格要求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预留合同总额的97%专门面向中小企业采购。预留合同总额的3%为非专门面向中小企业采购。专门面向中小企业采购的部分，应不低于总合同额的97%，提供供应商加盖公章的中小企业声明函及分项报价表；若企业性质属于大型， 必须将不低于合同总额的97%分包给中小企业，须在响应文件中提供与拟分包企业签订的分包意向协议、中小企业声明函 仅允许中小企业或小型、微型企业参与投标。</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供应商应授权合法的人员参加投标：法定代 表人委托代理人参加谈判时，应提供法定代表 人授权委托书（附法定代表人身份证复印件及 被授权人身份证复印件）；法定代表人直接参 加谈判时，应提供法定代表人身份证明书（附 法定代表人身份证复印件）。</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信用信息</w:t>
            </w:r>
          </w:p>
        </w:tc>
        <w:tc>
          <w:tcPr>
            <w:tcW w:type="dxa" w:w="3322"/>
          </w:tcPr>
          <w:p>
            <w:pPr>
              <w:pStyle w:val="null3"/>
            </w:pPr>
            <w:r>
              <w:rPr/>
              <w:t>供应商未被“信用中国”网站（www.creditchin a.gov.cn）列入失信被执行人和重大税收违法 失信主体，未被中国政府采购网（www.ccgp. gov.cn）列入政府采购严重违法失信行为记录 名单；（供应商无需提供，资格审查人员于资 格审查环节查询相关信用记录，对列入失信被 执行人、重大税收违法失信主体、政府采购严 重违法失信行为记录名单及其他不符合《中华 人民共和国政府采购法》第二十二条规定的供 应商，将拒绝其参与政府采购活动。）</w:t>
            </w:r>
          </w:p>
        </w:tc>
        <w:tc>
          <w:tcPr>
            <w:tcW w:type="dxa" w:w="1661"/>
          </w:tcPr>
          <w:p>
            <w:pPr>
              <w:pStyle w:val="null3"/>
            </w:pPr>
            <w:r>
              <w:rPr/>
              <w:t>一般资格要求及特殊资格要求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交货期是否满足竞争性谈判文件最低要求</w:t>
            </w:r>
          </w:p>
        </w:tc>
        <w:tc>
          <w:tcPr>
            <w:tcW w:type="dxa" w:w="3322"/>
          </w:tcPr>
          <w:p>
            <w:pPr>
              <w:pStyle w:val="null3"/>
            </w:pPr>
            <w:r>
              <w:rPr/>
              <w:t>交货时间(期)满足采购文件要求 (合格)，交货时间(期)不满足采购文件要求(不合格)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质保期满足采购文件要求(合格)， 质保期不满 足采购文件要求(不合格)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响应文件有无响应有效期或有效期是否可以达到竞争性谈判文件要求</w:t>
            </w:r>
          </w:p>
        </w:tc>
        <w:tc>
          <w:tcPr>
            <w:tcW w:type="dxa" w:w="3322"/>
          </w:tcPr>
          <w:p>
            <w:pPr>
              <w:pStyle w:val="null3"/>
            </w:pPr>
            <w:r>
              <w:rPr/>
              <w:t>投标有效期满足采购文件要求(合格)，响应文件无投标有效期或有效期不满足采购文件要求(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响应文件标的数量是否满足采购要求</w:t>
            </w:r>
          </w:p>
        </w:tc>
        <w:tc>
          <w:tcPr>
            <w:tcW w:type="dxa" w:w="3322"/>
          </w:tcPr>
          <w:p>
            <w:pPr>
              <w:pStyle w:val="null3"/>
            </w:pPr>
            <w:r>
              <w:rPr/>
              <w:t>响应文件标的数量满足采购要求（合格），响应文件标的数量不满足采购要求（不合格）</w:t>
            </w:r>
          </w:p>
        </w:tc>
        <w:tc>
          <w:tcPr>
            <w:tcW w:type="dxa" w:w="1661"/>
          </w:tcPr>
          <w:p>
            <w:pPr>
              <w:pStyle w:val="null3"/>
            </w:pPr>
            <w:r>
              <w:rPr/>
              <w:t>产品技术参数表 分项报价表</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 （合格），响应文件含有采购人不能接受的附加条件的（不合格）</w:t>
            </w:r>
          </w:p>
        </w:tc>
        <w:tc>
          <w:tcPr>
            <w:tcW w:type="dxa" w:w="1661"/>
          </w:tcPr>
          <w:p>
            <w:pPr>
              <w:pStyle w:val="null3"/>
            </w:pPr>
            <w:r>
              <w:rPr/>
              <w:t>产品技术参数表 其他材料及投标人认为有必要说明、阐述的事项</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不存在法律、法规和招标文件规定的 其他无效情形(合格)，存在法律、法规和招标文件规定的其他无效情形(不合格)</w:t>
            </w:r>
          </w:p>
        </w:tc>
        <w:tc>
          <w:tcPr>
            <w:tcW w:type="dxa" w:w="1661"/>
          </w:tcPr>
          <w:p>
            <w:pPr>
              <w:pStyle w:val="null3"/>
            </w:pPr>
            <w:r>
              <w:rPr/>
              <w:t>响应文件封面 商务应答表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详见附件：一般资格要求及特殊资格要求</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详见附件：其他材料及投标人认为有必要说明、阐述的事项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