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</w:pPr>
      <w:r>
        <w:rPr>
          <w:rFonts w:hint="eastAsia"/>
        </w:rPr>
        <w:t>一、餐饮食品</w:t>
      </w:r>
    </w:p>
    <w:p w14:paraId="37F27F6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14934-2016《食品安全国家标准 消毒餐(饮)具》、GB 7099-2015《食品安全国家标准 糕点、面包》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630546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3281F17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胭脂红。</w:t>
      </w:r>
    </w:p>
    <w:p w14:paraId="28EFDA22"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炒货食品及坚果制品</w:t>
      </w:r>
    </w:p>
    <w:p w14:paraId="0327525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A735265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19300-2014《食品安全国家标准 坚果与籽类食品》、GB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530E2DD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安赛蜜。</w:t>
      </w:r>
    </w:p>
    <w:p w14:paraId="12DE863E"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三、</w:t>
      </w:r>
      <w:r>
        <w:rPr>
          <w:rFonts w:hint="eastAsia"/>
          <w:lang w:eastAsia="zh-CN"/>
        </w:rPr>
        <w:t>淀粉及淀粉制品</w:t>
      </w:r>
    </w:p>
    <w:p w14:paraId="439B436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31637-2016《食品安全国家标准 食用淀粉》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产品明示标准和质量要求。</w:t>
      </w:r>
    </w:p>
    <w:p w14:paraId="0273AAA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亮蓝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霉菌和酵母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新红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靛蓝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诱惑红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酸性红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喹啉黄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赤藓红。</w:t>
      </w:r>
    </w:p>
    <w:p w14:paraId="1A77374D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1B50018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054A73D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0BDD195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5340CFAA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73B170C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12F13A3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1BB2034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3DFA139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霉菌。</w:t>
      </w:r>
    </w:p>
    <w:p w14:paraId="1DC87883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酒类</w:t>
      </w:r>
    </w:p>
    <w:p w14:paraId="433E54E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2FA3CBF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、GB/T 13662-2018《黄酒》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6A7C61B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酒类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的检验项目包括酒精度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氨基酸态氮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安赛蜜。</w:t>
      </w:r>
    </w:p>
    <w:p w14:paraId="60100C92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55F7047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74A429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甜蜜素(以环己基氨基磺酸计)。</w:t>
      </w:r>
    </w:p>
    <w:p w14:paraId="3AA811C2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肉制品</w:t>
      </w:r>
    </w:p>
    <w:p w14:paraId="280E91F8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482C05C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045078C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的检验项目包括总砷(以As计)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脱氢乙酸及其钠盐(以脱氢乙酸计)。</w:t>
      </w:r>
    </w:p>
    <w:p w14:paraId="60F13874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 w14:paraId="4D6D811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8F8A31E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307E2F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BE1F0BC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的检验项目包括亚硝酸盐(以NaNO₂计)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2B136B09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水果制品</w:t>
      </w:r>
    </w:p>
    <w:p w14:paraId="5704351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C6F00A2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7099-2015《食品安全国家标准 糕点、面包》、GB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995A1A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FC340FE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02EB0227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3BD7A45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F89CC38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NY/T 1040-2021《绿色食品 食用盐》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2721-2015《食品安全国家标准 食用盐》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26878-2011《食品安全国家标准 食用盐碘含量》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2719-2018《食品安全国家标准 食醋》。</w:t>
      </w:r>
    </w:p>
    <w:p w14:paraId="1D77F79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44BEFB3"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酸价(以KOH计)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氨基酸态氮(以氮计)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亚铁氰化钾/亚铁氰化钠(以亚铁氰根计)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钡(以Ba计)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氯化钠(以湿基计)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碘(以I计)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总酸(以乙酸计)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苏丹红Ⅳ。</w:t>
      </w:r>
    </w:p>
    <w:p w14:paraId="10D2A19E">
      <w:pPr>
        <w:pStyle w:val="2"/>
      </w:pPr>
      <w:r>
        <w:rPr>
          <w:rFonts w:hint="eastAsia"/>
          <w:lang w:eastAsia="zh-CN"/>
        </w:rPr>
        <w:t>十二</w:t>
      </w:r>
      <w:r>
        <w:rPr>
          <w:rFonts w:hint="eastAsia"/>
        </w:rPr>
        <w:t>、食用农产品</w:t>
      </w:r>
    </w:p>
    <w:p w14:paraId="55B0AE7E">
      <w:pPr>
        <w:spacing w:line="60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AF2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22556-2008《豆芽卫生标准》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食品添加剂使用标准》。</w:t>
      </w:r>
    </w:p>
    <w:p w14:paraId="05DA5C6E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E45F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宋体" w:cs="宋体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地塞米松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呋喃妥因代谢物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甲氧苄啶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二氧化硫残留量。</w:t>
      </w:r>
    </w:p>
    <w:p w14:paraId="5D47AC32">
      <w:pPr>
        <w:spacing w:line="600" w:lineRule="exact"/>
        <w:rPr>
          <w:rFonts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920</Words>
  <Characters>1016</Characters>
  <Lines>8</Lines>
  <Paragraphs>2</Paragraphs>
  <TotalTime>43</TotalTime>
  <ScaleCrop>false</ScaleCrop>
  <LinksUpToDate>false</LinksUpToDate>
  <CharactersWithSpaces>1034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2024-07-30T09:11:21Z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961BE9A45AB1440084B51677A460E5C4</vt:lpwstr>
  </property>
</Properties>
</file>