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</w:t>
      </w:r>
      <w:bookmarkStart w:id="0" w:name="_GoBack"/>
      <w:bookmarkEnd w:id="0"/>
      <w:r>
        <w:rPr>
          <w:rFonts w:hint="eastAsia" w:ascii="黑体" w:hAnsi="ˎ̥" w:eastAsia="黑体" w:cs="Arial"/>
          <w:kern w:val="0"/>
          <w:sz w:val="30"/>
          <w:szCs w:val="30"/>
        </w:rPr>
        <w:t>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2762-2022《食品安全国家标准 食品中污染物限量》、产品明示标准和质量要求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淀粉及淀粉制品的检验项目包括山梨酸及其钾盐(以山梨酸计)、苯甲酸及其钠盐(以苯甲酸计)、二氧化硫残留量、铝的残留量(干样品,以Al计)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、铅(以Pb计)、柠檬黄、日落黄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、方便食品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方便食品的检验项目包括脱氢乙酸及其钠盐(以脱氢乙酸计)、山梨酸及其钾盐(以山梨酸计)、苯甲酸及其钠盐(以苯甲酸计)、糖精钠(以糖精计)、甜蜜素(以环己基氨基磺酸计)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>
      <w:pPr>
        <w:pStyle w:val="2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第250号《食品动物中禁止使用的药品及其他化合物清单》，GB 22556-2008《豆芽卫生标准》，国家食品药品监督管理总局 农业部 国家卫生和计划生育委员会关于豆芽生产过程中禁止使用6-苄基腺嘌呤等物质的公告(2015 年第 11 号)，GB 2762-2022《食品安全国家标准 食品中污染物限量》，GB 2763.1-2022《食品安全国家标准食品中2,4-滴丁酸钠盐等112种农药最大残留限量》。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食用农产品的检验项目包括敌敌畏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三氯蔗糖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呋喃妥因代谢物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甲氧苄啶。</w:t>
      </w:r>
    </w:p>
    <w:p>
      <w:pPr>
        <w:pStyle w:val="2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蔬菜制品的检验项目包括亚硝酸盐(以NaNO₂计)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水果制品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>
      <w:pPr>
        <w:pStyle w:val="2"/>
      </w:pPr>
      <w:r>
        <w:rPr>
          <w:rFonts w:hint="eastAsia"/>
          <w:lang w:eastAsia="zh-CN"/>
        </w:rPr>
        <w:t>六</w:t>
      </w:r>
      <w:r>
        <w:rPr>
          <w:rFonts w:hint="eastAsia"/>
        </w:rPr>
        <w:t>、饮料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饮料的检验项目包括苋菜红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2321</Words>
  <Characters>2652</Characters>
  <Lines>19</Lines>
  <Paragraphs>5</Paragraphs>
  <TotalTime>18</TotalTime>
  <ScaleCrop>false</ScaleCrop>
  <LinksUpToDate>false</LinksUpToDate>
  <CharactersWithSpaces>2712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2024-05-22T10:39:57Z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961BE9A45AB1440084B51677A460E5C4</vt:lpwstr>
  </property>
</Properties>
</file>