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600" w:firstLineChars="200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pStyle w:val="2"/>
        <w:numPr>
          <w:ilvl w:val="0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2760-2014《食品安全国家标准 食品添加剂使用标准》,GB 16565-2003《油炸小食品卫生标准》。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pStyle w:val="2"/>
        <w:numPr>
          <w:ilvl w:val="0"/>
          <w:numId w:val="0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,甜蜜素(以环己基氨基磺酸计),霉菌。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计),苯甲酸及其钠盐(以苯甲酸计),山梨酸及其钾盐(以山梨酸计)。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8967-2007《谷氨酸钠（味精）》,GB 2762-2017《食品安全国家标准 食品中污染物限量》,NY/T 1040-2021《绿色食品 食用盐》,GB 26878-2011《食品安全国家标准 食用盐碘含量》,GB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包括谷氨酸钠,铅(以Pb计),铅(以Pb计),总砷(以As计),亚铁氰化钾/亚铁氰化钠(以[Fe(CN)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]</w:t>
      </w:r>
      <w:r>
        <w:rPr>
          <w:rFonts w:hint="eastAsia" w:ascii="仿宋" w:hAnsi="仿宋" w:eastAsia="仿宋" w:cs="仿宋"/>
          <w:kern w:val="0"/>
          <w:sz w:val="32"/>
          <w:szCs w:val="32"/>
          <w:vertAlign w:val="superscript"/>
          <w:lang w:val="en-US" w:eastAsia="zh-CN"/>
        </w:rPr>
        <w:t>4-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计),碘强化剂(以I计)。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食品添加剂使用标准》,DBS50/ 028-2017《食品安全地方标准 调味面制品》,GB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包括苯甲酸及其钠盐(以苯甲酸计),山梨酸及其钾盐(以山梨酸计),脱氢乙酸及其钠盐(以脱氢乙酸计),糖精钠(以糖精计),三氯蔗糖,菌落总数,大肠菌群,沙门氏菌,金黄色葡萄球菌。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酒类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检验依据是产品明示标准和质量要求,GB 2762-2017《食品安全国家标准 食品中污染物限量》,GB 2757-2012《食品安全国家标准 蒸馏酒及其配制酒》,GB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包括酒精度,铅(以Pb计),甲醇,氰化物(以HCN计),糖精钠(以糖精计),甜蜜素(以环己基氨基磺酸计),三氯蔗糖。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2761-2017《食品安全国家标准 食品中真菌毒素限量》,GB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包括铅(以Pb计),镉(以Cd计),苯并[a]芘,黄曲霉毒素B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theme="minorBidi"/>
          <w:kern w:val="44"/>
          <w:sz w:val="32"/>
          <w:szCs w:val="24"/>
          <w:lang w:val="en-US" w:eastAsia="zh-CN" w:bidi="ar-SA"/>
        </w:rPr>
        <w:t>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食品添加剂使用标准》,整顿办函〔2011〕1号《食品中可能违法添加的非食用物质和易滥用的食品添加剂品种名单（第五批）》。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包括亚硝酸盐(以亚硝酸钠计),苯甲酸及其钠盐(以苯甲酸计),山梨酸及其钾盐(以山梨酸计),氯霉素,胭脂红。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包括氧乐果,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</w:rPr>
        <w:t>,4-氯苯氧乙酸钠（以4-氯苯氧乙酸计）,6-苄基腺嘌呤（6-BA),亚硫酸盐（以SO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计）,总汞（以Hg计）,倍硫磷,灭蝇胺,毒死蜱,水胺硫磷,啶虫脒,吡虫啉,噻虫嗪,噻虫胺,腈苯唑,吡唑醚菌酯,多菌灵,戊唑醇,敌敌畏,甲拌磷,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</w:rPr>
        <w:t>,腐霉利,氯氟氰菊酯和高效氯氟氰菊酯,氯氰菊酯和高效氯氰菊酯,丙溴磷,联苯菊酯,磺胺类（总量）,克伦特罗,莱克多巴胺,沙丁胺醇,氯霉素,甲硝唑,地美硝唑,氟苯尼考,恩诺沙星（以恩诺沙星与环丙沙星之和计）,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,氧氟沙星,诺氟沙星,呋喃唑酮代谢物,呋喃西林代谢物,五氯酚酸钠（以五氯酚计）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计),霉菌。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19295-2021《食品安全国家标准 速冻面米与调制食品》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包括铅(以Pb计),过氧化值(以脂肪计),糖精钠(以糖精计)。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DA2405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6320DC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1675C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058ED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A27D11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06350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7A1CF1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5EF1D37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E5EBA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100724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1334</Words>
  <Characters>1582</Characters>
  <Lines>1</Lines>
  <Paragraphs>1</Paragraphs>
  <TotalTime>27</TotalTime>
  <ScaleCrop>false</ScaleCrop>
  <LinksUpToDate>false</LinksUpToDate>
  <CharactersWithSpaces>1617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2023-09-11T08:10:21Z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961BE9A45AB1440084B51677A460E5C4</vt:lpwstr>
  </property>
</Properties>
</file>