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检验依据是NY/T 1039-2014《绿色食品 淀粉及淀粉制品 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食品添加剂使用标准》,GB 29921-2021《食品安全国家标准 预包装食品中致病菌限量》。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防腐剂混合使用时各自用量占其最大使用量的比例之和、菌落总数、大肠菌群、金黄色葡萄球菌、沙门氏菌、霉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三、酒类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2757-2012《食品安全国家标准 蒸馏酒及其配制酒》,GB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包括酒精度、铅(以Pb计)、甲醇、氰化物(以HCN计)、糖精钠(以糖精计)、甜蜜素(以环己基氨基磺酸计)、三氯蔗糖。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检验依据是农业农村部公告 第250号《食品动物中禁止使用的药品及其他化合物清单》,GB 31650-2019《食品安全国家标准 食品中兽药最大残留限量》，GB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畜禽肉及副产品的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包括氯霉素、恩诺沙星、莱克多巴胺、沙丁胺醇、克伦特罗、环丙沙星。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包括敌敌畏、毒死蜱、甲拌磷、水胺硫磷、灭蝇胺、克百威、啶虫脒、倍硫磷、噻虫胺、噻虫嗪、腐霉利、氯氟氰菊酯和高效氯氟氰菊酯、氯氰菊酯和高效氯氰菊酯。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11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2023-08-17T02:35:13Z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