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42" w:rsidRDefault="00D93042">
      <w:pPr>
        <w:spacing w:line="560" w:lineRule="exact"/>
        <w:jc w:val="center"/>
        <w:rPr>
          <w:rFonts w:ascii="方正小标宋简体" w:eastAsia="方正小标宋简体"/>
          <w:sz w:val="44"/>
          <w:szCs w:val="44"/>
        </w:rPr>
      </w:pPr>
    </w:p>
    <w:p w:rsidR="00D93042" w:rsidRDefault="00D678F4" w:rsidP="00327314">
      <w:pPr>
        <w:spacing w:line="560" w:lineRule="exact"/>
        <w:jc w:val="center"/>
        <w:rPr>
          <w:rFonts w:ascii="方正小标宋简体" w:eastAsia="方正小标宋简体"/>
          <w:sz w:val="44"/>
          <w:szCs w:val="44"/>
        </w:rPr>
      </w:pPr>
      <w:r>
        <w:rPr>
          <w:rFonts w:ascii="方正小标宋简体" w:eastAsia="方正小标宋简体" w:hint="eastAsia"/>
          <w:bCs/>
          <w:color w:val="000000" w:themeColor="text1"/>
          <w:sz w:val="44"/>
          <w:szCs w:val="44"/>
        </w:rPr>
        <w:t>西安兴蓉环境发展有限责任公司第二污水处理厂再生水化提标改造项目“5</w:t>
      </w:r>
      <w:r>
        <w:rPr>
          <w:rFonts w:eastAsia="方正小标宋简体"/>
          <w:bCs/>
          <w:color w:val="000000" w:themeColor="text1"/>
          <w:sz w:val="44"/>
          <w:szCs w:val="44"/>
        </w:rPr>
        <w:t>·</w:t>
      </w:r>
      <w:r>
        <w:rPr>
          <w:rFonts w:ascii="方正小标宋简体" w:eastAsia="方正小标宋简体" w:hint="eastAsia"/>
          <w:bCs/>
          <w:color w:val="000000" w:themeColor="text1"/>
          <w:sz w:val="44"/>
          <w:szCs w:val="44"/>
        </w:rPr>
        <w:t>5”一般事故</w:t>
      </w:r>
      <w:r>
        <w:rPr>
          <w:rFonts w:ascii="方正小标宋简体" w:eastAsia="方正小标宋简体" w:hint="eastAsia"/>
          <w:color w:val="000000" w:themeColor="text1"/>
          <w:sz w:val="44"/>
          <w:szCs w:val="44"/>
        </w:rPr>
        <w:t>责任追究和整改措施落实情况</w:t>
      </w:r>
      <w:r>
        <w:rPr>
          <w:rFonts w:ascii="方正小标宋简体" w:eastAsia="方正小标宋简体" w:hint="eastAsia"/>
          <w:sz w:val="44"/>
          <w:szCs w:val="44"/>
        </w:rPr>
        <w:t>评估报告</w:t>
      </w:r>
    </w:p>
    <w:p w:rsidR="00D93042" w:rsidRDefault="00D93042">
      <w:pPr>
        <w:spacing w:line="560" w:lineRule="exact"/>
        <w:jc w:val="center"/>
        <w:rPr>
          <w:rFonts w:ascii="方正小标宋简体" w:eastAsia="方正小标宋简体"/>
          <w:sz w:val="44"/>
          <w:szCs w:val="44"/>
        </w:rPr>
      </w:pPr>
    </w:p>
    <w:p w:rsidR="00D93042" w:rsidRDefault="00975640">
      <w:pPr>
        <w:spacing w:line="560" w:lineRule="exact"/>
        <w:rPr>
          <w:rFonts w:ascii="仿宋" w:eastAsia="仿宋" w:hAnsi="仿宋"/>
        </w:rPr>
      </w:pPr>
      <w:r>
        <w:rPr>
          <w:rFonts w:hint="eastAsia"/>
        </w:rPr>
        <w:t xml:space="preserve">    </w:t>
      </w:r>
      <w:r w:rsidR="00D678F4">
        <w:t>2021</w:t>
      </w:r>
      <w:r w:rsidR="00D678F4">
        <w:t>年</w:t>
      </w:r>
      <w:r w:rsidR="00D678F4">
        <w:t>5</w:t>
      </w:r>
      <w:r w:rsidR="00D678F4">
        <w:t>月</w:t>
      </w:r>
      <w:r w:rsidR="00D678F4">
        <w:t>5</w:t>
      </w:r>
      <w:r w:rsidR="00D678F4">
        <w:t>日</w:t>
      </w:r>
      <w:r w:rsidR="00D678F4">
        <w:t>11</w:t>
      </w:r>
      <w:r w:rsidR="00D678F4">
        <w:t>时</w:t>
      </w:r>
      <w:r w:rsidR="00D678F4">
        <w:t>10</w:t>
      </w:r>
      <w:r w:rsidR="00D678F4">
        <w:t>分左右，位于西安市雁塔区大寨路的</w:t>
      </w:r>
      <w:r w:rsidR="00D678F4">
        <w:rPr>
          <w:rFonts w:hint="eastAsia"/>
        </w:rPr>
        <w:t>西安兴蓉环境发展有限责任公司</w:t>
      </w:r>
      <w:r w:rsidR="00D678F4">
        <w:t>西安市第二污水处理厂二期再生水化提标改造项目，</w:t>
      </w:r>
      <w:r w:rsidR="00D678F4">
        <w:t>1</w:t>
      </w:r>
      <w:r w:rsidR="00D678F4">
        <w:t>名工人翻越上清液除磷池护栏坠入池内，经抢救无效死亡。</w:t>
      </w:r>
    </w:p>
    <w:p w:rsidR="00D93042" w:rsidRDefault="00975640">
      <w:pPr>
        <w:spacing w:line="560" w:lineRule="exact"/>
        <w:ind w:firstLineChars="150" w:firstLine="480"/>
        <w:rPr>
          <w:rFonts w:eastAsia="仿宋"/>
        </w:rPr>
      </w:pPr>
      <w:r>
        <w:rPr>
          <w:rFonts w:hint="eastAsia"/>
        </w:rPr>
        <w:t xml:space="preserve"> </w:t>
      </w:r>
      <w:r w:rsidR="00D678F4">
        <w:t>雁塔区人民政府依据《</w:t>
      </w:r>
      <w:r w:rsidR="00D678F4">
        <w:rPr>
          <w:rFonts w:hint="eastAsia"/>
        </w:rPr>
        <w:t>中华人民共和国</w:t>
      </w:r>
      <w:r w:rsidR="00D678F4">
        <w:t>安全生产法》、《生产安全事故报告和调查处理条例》（国务院令第</w:t>
      </w:r>
      <w:r w:rsidR="00D678F4">
        <w:t>493</w:t>
      </w:r>
      <w:r w:rsidR="00D678F4">
        <w:t>号）的相关规定，成立了由雁塔区应急管理局牵头，西安市水务局、西安城投集团、区总工会、公安雁塔分局、漳浒寨街道办等单位部门共同组成的</w:t>
      </w:r>
      <w:r w:rsidR="00D678F4">
        <w:rPr>
          <w:rFonts w:hint="eastAsia"/>
        </w:rPr>
        <w:t>西安兴蓉环境发展有限责任公司</w:t>
      </w:r>
      <w:r w:rsidR="00D678F4">
        <w:t>西安市第二污水处理厂再生水化提标改造项目</w:t>
      </w:r>
      <w:r w:rsidR="00D678F4">
        <w:t>“5·5”</w:t>
      </w:r>
      <w:r w:rsidR="00D678F4">
        <w:t>工人溺亡事故调查组开展事故调查，邀请区纪委监委派员参加。</w:t>
      </w:r>
    </w:p>
    <w:p w:rsidR="00D93042" w:rsidRDefault="00975640">
      <w:pPr>
        <w:spacing w:line="560" w:lineRule="exact"/>
        <w:rPr>
          <w:rFonts w:ascii="仿宋" w:eastAsia="仿宋" w:hAnsi="仿宋"/>
        </w:rPr>
      </w:pPr>
      <w:r>
        <w:rPr>
          <w:rFonts w:hint="eastAsia"/>
          <w:bCs/>
          <w:color w:val="000000"/>
        </w:rPr>
        <w:t xml:space="preserve">    </w:t>
      </w:r>
      <w:r w:rsidR="00D678F4">
        <w:rPr>
          <w:bCs/>
          <w:color w:val="000000"/>
        </w:rPr>
        <w:t>按照市安委办关于开展事故调查处理和整改措施落实情况评估工作要求，根据</w:t>
      </w:r>
      <w:r w:rsidR="00D678F4">
        <w:t>《</w:t>
      </w:r>
      <w:r w:rsidR="00D678F4">
        <w:rPr>
          <w:color w:val="000000" w:themeColor="text1"/>
        </w:rPr>
        <w:t>陕西省生产安全事故责任追究和整改措施落实情况暂行办法》</w:t>
      </w:r>
      <w:r w:rsidR="00D678F4">
        <w:rPr>
          <w:rFonts w:hint="eastAsia"/>
          <w:color w:val="000000" w:themeColor="text1"/>
        </w:rPr>
        <w:t>的</w:t>
      </w:r>
      <w:r w:rsidR="00D678F4">
        <w:rPr>
          <w:color w:val="000000" w:themeColor="text1"/>
        </w:rPr>
        <w:t>规定</w:t>
      </w:r>
      <w:r w:rsidR="00D678F4">
        <w:t>，雁塔区</w:t>
      </w:r>
      <w:r w:rsidR="00D678F4">
        <w:rPr>
          <w:rFonts w:hint="eastAsia"/>
        </w:rPr>
        <w:t>政府</w:t>
      </w:r>
      <w:r w:rsidR="00D678F4">
        <w:t>成立了由区应急管理局牵头，西安市水务局、西安城投集团、区总工会、公安雁塔分局、漳浒寨街道办组成的事故调查处理评估组，对</w:t>
      </w:r>
      <w:r w:rsidR="00D678F4">
        <w:rPr>
          <w:bCs/>
        </w:rPr>
        <w:t>西安市兴蓉环境发展有限</w:t>
      </w:r>
      <w:r w:rsidR="00D678F4">
        <w:rPr>
          <w:rFonts w:hint="eastAsia"/>
          <w:bCs/>
        </w:rPr>
        <w:t>责任</w:t>
      </w:r>
      <w:r w:rsidR="00D678F4">
        <w:rPr>
          <w:bCs/>
        </w:rPr>
        <w:t>公司第二污水处理厂再生水化提标改造项目</w:t>
      </w:r>
      <w:r w:rsidR="00D678F4">
        <w:rPr>
          <w:bCs/>
        </w:rPr>
        <w:t>“</w:t>
      </w:r>
      <w:r w:rsidR="00D678F4">
        <w:t>5·5</w:t>
      </w:r>
      <w:r w:rsidR="00D678F4">
        <w:rPr>
          <w:bCs/>
        </w:rPr>
        <w:t>”</w:t>
      </w:r>
      <w:r w:rsidR="00D678F4">
        <w:rPr>
          <w:bCs/>
        </w:rPr>
        <w:t>一</w:t>
      </w:r>
      <w:r w:rsidR="00D678F4">
        <w:rPr>
          <w:bCs/>
        </w:rPr>
        <w:lastRenderedPageBreak/>
        <w:t>般事故</w:t>
      </w:r>
      <w:r w:rsidR="00D678F4">
        <w:t>（以下简称</w:t>
      </w:r>
      <w:r w:rsidR="00D678F4">
        <w:t>“5·5”</w:t>
      </w:r>
      <w:r w:rsidR="00D678F4">
        <w:t>事故）责任追究和整改措施落实情况开展了评估。现将有关情况报告如下：</w:t>
      </w:r>
    </w:p>
    <w:p w:rsidR="00D93042" w:rsidRDefault="00D678F4">
      <w:pPr>
        <w:spacing w:line="560" w:lineRule="exact"/>
        <w:ind w:firstLineChars="200" w:firstLine="640"/>
        <w:jc w:val="left"/>
        <w:rPr>
          <w:rFonts w:ascii="黑体" w:eastAsia="黑体" w:hAnsi="黑体"/>
        </w:rPr>
      </w:pPr>
      <w:r>
        <w:rPr>
          <w:rFonts w:ascii="黑体" w:eastAsia="黑体" w:hAnsi="黑体" w:hint="eastAsia"/>
        </w:rPr>
        <w:t>一、评估工作基本情况</w:t>
      </w:r>
    </w:p>
    <w:p w:rsidR="00D93042" w:rsidRDefault="00D678F4">
      <w:pPr>
        <w:spacing w:line="560" w:lineRule="exact"/>
        <w:ind w:firstLineChars="200" w:firstLine="640"/>
        <w:rPr>
          <w:rFonts w:ascii="仿宋_GB2312" w:hAnsi="仿宋_GB2312" w:cs="仿宋_GB2312"/>
        </w:rPr>
      </w:pPr>
      <w:r>
        <w:t>根据评估工作方案安排，</w:t>
      </w:r>
      <w:r>
        <w:rPr>
          <w:rFonts w:hint="eastAsia"/>
        </w:rPr>
        <w:t>评估组</w:t>
      </w:r>
      <w:r>
        <w:t>采用现场核查、资料审核的方式，分为企业自查和评估组核查两个阶段对</w:t>
      </w:r>
      <w:r>
        <w:t>“5·5”</w:t>
      </w:r>
      <w:r>
        <w:t>事故相关部门和单位的责任追究和整改措施落实情况进行了评估。</w:t>
      </w:r>
    </w:p>
    <w:p w:rsidR="00D93042" w:rsidRDefault="00D678F4">
      <w:pPr>
        <w:spacing w:line="560" w:lineRule="exact"/>
        <w:ind w:firstLineChars="200" w:firstLine="640"/>
        <w:rPr>
          <w:rFonts w:ascii="黑体" w:eastAsia="黑体" w:hAnsi="黑体"/>
        </w:rPr>
      </w:pPr>
      <w:r>
        <w:rPr>
          <w:rFonts w:ascii="黑体" w:eastAsia="黑体" w:hAnsi="黑体" w:hint="eastAsia"/>
        </w:rPr>
        <w:t>二、发生事故的项目整改情况</w:t>
      </w:r>
    </w:p>
    <w:p w:rsidR="00D93042" w:rsidRDefault="00975640">
      <w:pPr>
        <w:spacing w:line="560" w:lineRule="exact"/>
      </w:pPr>
      <w:r>
        <w:rPr>
          <w:rFonts w:hint="eastAsia"/>
          <w:bCs/>
        </w:rPr>
        <w:t xml:space="preserve">    </w:t>
      </w:r>
      <w:r w:rsidR="00D678F4">
        <w:rPr>
          <w:bCs/>
        </w:rPr>
        <w:t>第二污水处理厂再生水化提标改造项目已于</w:t>
      </w:r>
      <w:r w:rsidR="00D678F4">
        <w:rPr>
          <w:bCs/>
        </w:rPr>
        <w:t>2021</w:t>
      </w:r>
      <w:r w:rsidR="00D678F4">
        <w:rPr>
          <w:bCs/>
        </w:rPr>
        <w:t>年</w:t>
      </w:r>
      <w:r w:rsidR="00D678F4">
        <w:rPr>
          <w:bCs/>
        </w:rPr>
        <w:t>6</w:t>
      </w:r>
      <w:r w:rsidR="00D678F4">
        <w:rPr>
          <w:bCs/>
        </w:rPr>
        <w:t>月竣工，经西安市水务局核准已经投入商业运行。</w:t>
      </w:r>
      <w:r w:rsidR="00D678F4">
        <w:rPr>
          <w:bCs/>
        </w:rPr>
        <w:t>2022</w:t>
      </w:r>
      <w:r w:rsidR="00D678F4">
        <w:rPr>
          <w:bCs/>
        </w:rPr>
        <w:t>年</w:t>
      </w:r>
      <w:r w:rsidR="00D678F4">
        <w:rPr>
          <w:bCs/>
        </w:rPr>
        <w:t>5</w:t>
      </w:r>
      <w:r w:rsidR="00D678F4">
        <w:rPr>
          <w:bCs/>
        </w:rPr>
        <w:t>月</w:t>
      </w:r>
      <w:r w:rsidR="00D678F4">
        <w:rPr>
          <w:bCs/>
        </w:rPr>
        <w:t>19</w:t>
      </w:r>
      <w:r w:rsidR="00D678F4">
        <w:rPr>
          <w:bCs/>
        </w:rPr>
        <w:t>日，</w:t>
      </w:r>
      <w:r w:rsidR="00D678F4">
        <w:t>现场</w:t>
      </w:r>
      <w:r w:rsidR="00D678F4">
        <w:rPr>
          <w:rFonts w:hint="eastAsia"/>
        </w:rPr>
        <w:t>评估</w:t>
      </w:r>
      <w:r w:rsidR="00D678F4">
        <w:t>时确认提升改造项目已完工投入使用，发生事故的</w:t>
      </w:r>
      <w:r w:rsidR="00D678F4">
        <w:rPr>
          <w:rFonts w:hint="eastAsia"/>
        </w:rPr>
        <w:t>上清液</w:t>
      </w:r>
      <w:r w:rsidR="00D678F4">
        <w:t>除磷池设置全封闭式围栏，悬挂禁止翻越、当心落水、禁止踩踏等警示标志。</w:t>
      </w:r>
    </w:p>
    <w:p w:rsidR="00D93042" w:rsidRDefault="00D678F4">
      <w:pPr>
        <w:spacing w:line="560" w:lineRule="exact"/>
        <w:ind w:firstLineChars="200" w:firstLine="640"/>
        <w:jc w:val="left"/>
        <w:rPr>
          <w:rFonts w:ascii="黑体" w:eastAsia="黑体" w:hAnsi="黑体"/>
        </w:rPr>
      </w:pPr>
      <w:r>
        <w:rPr>
          <w:rFonts w:ascii="黑体" w:eastAsia="黑体" w:hAnsi="黑体" w:hint="eastAsia"/>
        </w:rPr>
        <w:t>三、责任追究落实情况</w:t>
      </w:r>
    </w:p>
    <w:p w:rsidR="00D93042" w:rsidRDefault="00D678F4">
      <w:pPr>
        <w:widowControl/>
        <w:shd w:val="clear" w:color="auto" w:fill="FFFFFF"/>
        <w:spacing w:line="560" w:lineRule="exact"/>
        <w:ind w:firstLineChars="150" w:firstLine="480"/>
        <w:rPr>
          <w:rFonts w:ascii="楷体_GB2312" w:eastAsia="楷体_GB2312" w:hAnsi="楷体_GB2312" w:cs="楷体_GB2312"/>
        </w:rPr>
      </w:pPr>
      <w:r>
        <w:rPr>
          <w:rFonts w:ascii="楷体_GB2312" w:eastAsia="楷体_GB2312" w:hAnsi="楷体_GB2312" w:cs="楷体_GB2312" w:hint="eastAsia"/>
        </w:rPr>
        <w:t>（一）责任单位行政处罚责任追究落实情况</w:t>
      </w:r>
    </w:p>
    <w:p w:rsidR="00D93042" w:rsidRDefault="00D93042">
      <w:pPr>
        <w:widowControl/>
        <w:shd w:val="clear" w:color="auto" w:fill="FFFFFF"/>
        <w:spacing w:line="360" w:lineRule="exact"/>
        <w:ind w:firstLineChars="150" w:firstLine="480"/>
        <w:rPr>
          <w:rFonts w:ascii="仿宋_GB2312" w:hAnsi="仿宋_GB2312" w:cs="仿宋_GB2312"/>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701"/>
        <w:gridCol w:w="3778"/>
        <w:gridCol w:w="2640"/>
      </w:tblGrid>
      <w:tr w:rsidR="00D93042">
        <w:tc>
          <w:tcPr>
            <w:tcW w:w="959" w:type="dxa"/>
            <w:vAlign w:val="center"/>
          </w:tcPr>
          <w:p w:rsidR="00D93042" w:rsidRDefault="00D678F4">
            <w:pPr>
              <w:widowControl/>
              <w:spacing w:line="560" w:lineRule="exact"/>
              <w:jc w:val="center"/>
              <w:rPr>
                <w:rFonts w:ascii="黑体" w:eastAsia="黑体" w:hAnsi="黑体" w:cs="黑体"/>
                <w:color w:val="000000" w:themeColor="text1"/>
                <w:kern w:val="0"/>
              </w:rPr>
            </w:pPr>
            <w:r>
              <w:rPr>
                <w:rFonts w:ascii="黑体" w:eastAsia="黑体" w:hAnsi="黑体" w:cs="黑体" w:hint="eastAsia"/>
                <w:color w:val="000000" w:themeColor="text1"/>
                <w:kern w:val="0"/>
              </w:rPr>
              <w:t>序号</w:t>
            </w:r>
          </w:p>
        </w:tc>
        <w:tc>
          <w:tcPr>
            <w:tcW w:w="1701" w:type="dxa"/>
            <w:vAlign w:val="center"/>
          </w:tcPr>
          <w:p w:rsidR="00D93042" w:rsidRDefault="00D678F4">
            <w:pPr>
              <w:widowControl/>
              <w:spacing w:line="560" w:lineRule="exact"/>
              <w:jc w:val="center"/>
              <w:rPr>
                <w:rFonts w:ascii="黑体" w:eastAsia="黑体" w:hAnsi="黑体" w:cs="黑体"/>
                <w:color w:val="000000" w:themeColor="text1"/>
                <w:kern w:val="0"/>
              </w:rPr>
            </w:pPr>
            <w:r>
              <w:rPr>
                <w:rFonts w:ascii="黑体" w:eastAsia="黑体" w:hAnsi="黑体" w:cs="黑体" w:hint="eastAsia"/>
                <w:color w:val="000000" w:themeColor="text1"/>
                <w:kern w:val="0"/>
              </w:rPr>
              <w:t>责任单位</w:t>
            </w:r>
          </w:p>
        </w:tc>
        <w:tc>
          <w:tcPr>
            <w:tcW w:w="3778" w:type="dxa"/>
            <w:vAlign w:val="center"/>
          </w:tcPr>
          <w:p w:rsidR="00D93042" w:rsidRDefault="00D678F4">
            <w:pPr>
              <w:widowControl/>
              <w:spacing w:line="560" w:lineRule="exact"/>
              <w:jc w:val="center"/>
              <w:rPr>
                <w:rFonts w:ascii="黑体" w:eastAsia="黑体" w:hAnsi="黑体" w:cs="黑体"/>
                <w:color w:val="000000" w:themeColor="text1"/>
                <w:kern w:val="0"/>
              </w:rPr>
            </w:pPr>
            <w:r>
              <w:rPr>
                <w:rFonts w:ascii="黑体" w:eastAsia="黑体" w:hAnsi="黑体" w:cs="黑体" w:hint="eastAsia"/>
                <w:color w:val="000000" w:themeColor="text1"/>
                <w:kern w:val="0"/>
              </w:rPr>
              <w:t>处理意见</w:t>
            </w:r>
          </w:p>
        </w:tc>
        <w:tc>
          <w:tcPr>
            <w:tcW w:w="2640" w:type="dxa"/>
            <w:vAlign w:val="center"/>
          </w:tcPr>
          <w:p w:rsidR="00D93042" w:rsidRDefault="00D678F4">
            <w:pPr>
              <w:widowControl/>
              <w:spacing w:line="560" w:lineRule="exact"/>
              <w:jc w:val="center"/>
              <w:rPr>
                <w:rFonts w:ascii="黑体" w:eastAsia="黑体" w:hAnsi="黑体" w:cs="黑体"/>
                <w:color w:val="000000" w:themeColor="text1"/>
                <w:kern w:val="0"/>
              </w:rPr>
            </w:pPr>
            <w:r>
              <w:rPr>
                <w:rFonts w:ascii="黑体" w:eastAsia="黑体" w:hAnsi="黑体" w:cs="黑体" w:hint="eastAsia"/>
                <w:color w:val="000000" w:themeColor="text1"/>
                <w:kern w:val="0"/>
              </w:rPr>
              <w:t>落实情况</w:t>
            </w:r>
          </w:p>
        </w:tc>
      </w:tr>
      <w:tr w:rsidR="00D93042">
        <w:trPr>
          <w:trHeight w:val="1383"/>
        </w:trPr>
        <w:tc>
          <w:tcPr>
            <w:tcW w:w="959" w:type="dxa"/>
            <w:vAlign w:val="center"/>
          </w:tcPr>
          <w:p w:rsidR="00D93042" w:rsidRDefault="00D678F4">
            <w:pPr>
              <w:widowControl/>
              <w:spacing w:line="560" w:lineRule="exact"/>
              <w:jc w:val="center"/>
              <w:rPr>
                <w:color w:val="333333"/>
                <w:kern w:val="0"/>
              </w:rPr>
            </w:pPr>
            <w:r>
              <w:rPr>
                <w:color w:val="333333"/>
                <w:kern w:val="0"/>
              </w:rPr>
              <w:t>1</w:t>
            </w:r>
          </w:p>
        </w:tc>
        <w:tc>
          <w:tcPr>
            <w:tcW w:w="1701" w:type="dxa"/>
            <w:vAlign w:val="center"/>
          </w:tcPr>
          <w:p w:rsidR="00D93042" w:rsidRDefault="00D678F4">
            <w:pPr>
              <w:spacing w:line="560" w:lineRule="exact"/>
              <w:jc w:val="center"/>
              <w:rPr>
                <w:rFonts w:ascii="仿宋_GB2312" w:hAnsi="仿宋_GB2312" w:cs="仿宋_GB2312"/>
                <w:color w:val="333333"/>
                <w:kern w:val="0"/>
              </w:rPr>
            </w:pPr>
            <w:r>
              <w:rPr>
                <w:rFonts w:ascii="仿宋_GB2312" w:hAnsi="仿宋_GB2312" w:cs="仿宋_GB2312" w:hint="eastAsia"/>
              </w:rPr>
              <w:t>陕西东安建设工程有限公司</w:t>
            </w:r>
          </w:p>
        </w:tc>
        <w:tc>
          <w:tcPr>
            <w:tcW w:w="3778" w:type="dxa"/>
            <w:vAlign w:val="center"/>
          </w:tcPr>
          <w:p w:rsidR="00D93042" w:rsidRDefault="00D678F4">
            <w:pPr>
              <w:widowControl/>
              <w:spacing w:line="460" w:lineRule="exact"/>
              <w:jc w:val="center"/>
              <w:rPr>
                <w:color w:val="333333"/>
                <w:kern w:val="0"/>
              </w:rPr>
            </w:pPr>
            <w:r>
              <w:t>依据《安全生产法》</w:t>
            </w:r>
            <w:r>
              <w:rPr>
                <w:rFonts w:hint="eastAsia"/>
              </w:rPr>
              <w:t>（</w:t>
            </w:r>
            <w:r>
              <w:rPr>
                <w:rFonts w:hint="eastAsia"/>
              </w:rPr>
              <w:t>2014</w:t>
            </w:r>
            <w:r>
              <w:rPr>
                <w:rFonts w:hint="eastAsia"/>
              </w:rPr>
              <w:t>版）</w:t>
            </w:r>
            <w:r>
              <w:t>第一百零九条的规定给予其</w:t>
            </w:r>
            <w:r>
              <w:t>30</w:t>
            </w:r>
            <w:r>
              <w:t>万元罚款行政处罚</w:t>
            </w:r>
          </w:p>
        </w:tc>
        <w:tc>
          <w:tcPr>
            <w:tcW w:w="2640" w:type="dxa"/>
            <w:vAlign w:val="center"/>
          </w:tcPr>
          <w:p w:rsidR="00D93042" w:rsidRDefault="00D678F4">
            <w:pPr>
              <w:widowControl/>
              <w:spacing w:line="560" w:lineRule="exact"/>
              <w:jc w:val="center"/>
              <w:rPr>
                <w:rFonts w:ascii="仿宋_GB2312" w:hAnsi="仿宋_GB2312" w:cs="仿宋_GB2312"/>
                <w:color w:val="333333"/>
                <w:kern w:val="0"/>
              </w:rPr>
            </w:pPr>
            <w:r>
              <w:rPr>
                <w:rFonts w:ascii="仿宋_GB2312" w:hAnsi="仿宋_GB2312" w:cs="仿宋_GB2312" w:hint="eastAsia"/>
              </w:rPr>
              <w:t>罚款按期缴纳，执行完毕。</w:t>
            </w:r>
          </w:p>
        </w:tc>
      </w:tr>
      <w:tr w:rsidR="00D93042">
        <w:trPr>
          <w:trHeight w:val="1983"/>
        </w:trPr>
        <w:tc>
          <w:tcPr>
            <w:tcW w:w="959" w:type="dxa"/>
            <w:vAlign w:val="center"/>
          </w:tcPr>
          <w:p w:rsidR="00D93042" w:rsidRDefault="00D678F4">
            <w:pPr>
              <w:widowControl/>
              <w:spacing w:line="560" w:lineRule="exact"/>
              <w:jc w:val="center"/>
              <w:rPr>
                <w:color w:val="333333"/>
                <w:kern w:val="0"/>
              </w:rPr>
            </w:pPr>
            <w:r>
              <w:rPr>
                <w:color w:val="333333"/>
                <w:kern w:val="0"/>
              </w:rPr>
              <w:t>2</w:t>
            </w:r>
          </w:p>
        </w:tc>
        <w:tc>
          <w:tcPr>
            <w:tcW w:w="1701" w:type="dxa"/>
            <w:vAlign w:val="center"/>
          </w:tcPr>
          <w:p w:rsidR="00D93042" w:rsidRDefault="00D678F4">
            <w:pPr>
              <w:spacing w:line="500" w:lineRule="exact"/>
              <w:jc w:val="center"/>
              <w:rPr>
                <w:rFonts w:ascii="仿宋_GB2312" w:hAnsi="仿宋_GB2312" w:cs="仿宋_GB2312"/>
              </w:rPr>
            </w:pPr>
            <w:r>
              <w:rPr>
                <w:rFonts w:ascii="仿宋_GB2312" w:hAnsi="仿宋_GB2312" w:cs="仿宋_GB2312" w:hint="eastAsia"/>
              </w:rPr>
              <w:t>西安市市政道桥建设有限公司</w:t>
            </w:r>
          </w:p>
        </w:tc>
        <w:tc>
          <w:tcPr>
            <w:tcW w:w="3778" w:type="dxa"/>
            <w:vAlign w:val="center"/>
          </w:tcPr>
          <w:p w:rsidR="00D93042" w:rsidRDefault="00D678F4">
            <w:pPr>
              <w:widowControl/>
              <w:spacing w:line="480" w:lineRule="exact"/>
              <w:jc w:val="center"/>
            </w:pPr>
            <w:r>
              <w:t>依据《安全生产法》</w:t>
            </w:r>
            <w:r>
              <w:rPr>
                <w:rFonts w:hint="eastAsia"/>
              </w:rPr>
              <w:t>（</w:t>
            </w:r>
            <w:r>
              <w:rPr>
                <w:rFonts w:hint="eastAsia"/>
              </w:rPr>
              <w:t>2014</w:t>
            </w:r>
            <w:r>
              <w:rPr>
                <w:rFonts w:hint="eastAsia"/>
              </w:rPr>
              <w:t>版）</w:t>
            </w:r>
            <w:r>
              <w:t>第一百零九条的规定给予其</w:t>
            </w:r>
            <w:r>
              <w:t>25</w:t>
            </w:r>
            <w:r>
              <w:t>万元罚款行政处罚</w:t>
            </w:r>
          </w:p>
        </w:tc>
        <w:tc>
          <w:tcPr>
            <w:tcW w:w="2640" w:type="dxa"/>
            <w:vAlign w:val="center"/>
          </w:tcPr>
          <w:p w:rsidR="00D93042" w:rsidRDefault="00D678F4">
            <w:pPr>
              <w:widowControl/>
              <w:spacing w:line="560" w:lineRule="exact"/>
              <w:jc w:val="center"/>
              <w:rPr>
                <w:rFonts w:ascii="仿宋_GB2312" w:hAnsi="仿宋_GB2312" w:cs="仿宋_GB2312"/>
              </w:rPr>
            </w:pPr>
            <w:r>
              <w:rPr>
                <w:rFonts w:ascii="仿宋_GB2312" w:hAnsi="仿宋_GB2312" w:cs="仿宋_GB2312" w:hint="eastAsia"/>
              </w:rPr>
              <w:t xml:space="preserve">罚款按期缴纳，执行完毕 </w:t>
            </w:r>
          </w:p>
        </w:tc>
      </w:tr>
    </w:tbl>
    <w:p w:rsidR="00D93042" w:rsidRDefault="00D678F4" w:rsidP="00CC0F3F">
      <w:pPr>
        <w:widowControl/>
        <w:shd w:val="clear" w:color="auto" w:fill="FFFFFF"/>
        <w:spacing w:line="560" w:lineRule="exact"/>
        <w:rPr>
          <w:rFonts w:ascii="楷体_GB2312" w:eastAsia="楷体_GB2312" w:hAnsi="楷体_GB2312" w:cs="楷体_GB2312"/>
        </w:rPr>
      </w:pPr>
      <w:r>
        <w:rPr>
          <w:rFonts w:ascii="楷体_GB2312" w:eastAsia="楷体_GB2312" w:hAnsi="楷体_GB2312" w:cs="楷体_GB2312" w:hint="eastAsia"/>
        </w:rPr>
        <w:lastRenderedPageBreak/>
        <w:t>（二）事故责任人责任追究落实情况</w:t>
      </w:r>
    </w:p>
    <w:p w:rsidR="00CC0F3F" w:rsidRPr="00CC0F3F" w:rsidRDefault="00CC0F3F" w:rsidP="00CC0F3F">
      <w:pPr>
        <w:widowControl/>
        <w:shd w:val="clear" w:color="auto" w:fill="FFFFFF"/>
        <w:spacing w:line="560" w:lineRule="exact"/>
        <w:rPr>
          <w:rFonts w:ascii="楷体_GB2312" w:eastAsia="楷体_GB2312" w:hAnsi="楷体_GB2312" w:cs="楷体_GB2312"/>
        </w:rPr>
      </w:pPr>
    </w:p>
    <w:tbl>
      <w:tblPr>
        <w:tblW w:w="926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1879"/>
        <w:gridCol w:w="3773"/>
        <w:gridCol w:w="2676"/>
      </w:tblGrid>
      <w:tr w:rsidR="00D93042">
        <w:trPr>
          <w:trHeight w:val="542"/>
        </w:trPr>
        <w:tc>
          <w:tcPr>
            <w:tcW w:w="932" w:type="dxa"/>
            <w:vAlign w:val="center"/>
          </w:tcPr>
          <w:p w:rsidR="00D93042" w:rsidRDefault="00D678F4">
            <w:pPr>
              <w:widowControl/>
              <w:spacing w:line="560" w:lineRule="exact"/>
              <w:jc w:val="center"/>
              <w:rPr>
                <w:rFonts w:ascii="黑体" w:eastAsia="黑体" w:hAnsi="黑体" w:cs="黑体"/>
                <w:color w:val="333333"/>
                <w:kern w:val="0"/>
              </w:rPr>
            </w:pPr>
            <w:r>
              <w:rPr>
                <w:rFonts w:ascii="黑体" w:eastAsia="黑体" w:hAnsi="黑体" w:cs="黑体" w:hint="eastAsia"/>
                <w:color w:val="333333"/>
                <w:kern w:val="0"/>
              </w:rPr>
              <w:t>序号</w:t>
            </w:r>
          </w:p>
        </w:tc>
        <w:tc>
          <w:tcPr>
            <w:tcW w:w="1879" w:type="dxa"/>
            <w:vAlign w:val="center"/>
          </w:tcPr>
          <w:p w:rsidR="00D93042" w:rsidRDefault="00D678F4">
            <w:pPr>
              <w:widowControl/>
              <w:spacing w:line="560" w:lineRule="exact"/>
              <w:jc w:val="center"/>
              <w:rPr>
                <w:rFonts w:ascii="黑体" w:eastAsia="黑体" w:hAnsi="黑体" w:cs="黑体"/>
                <w:color w:val="333333"/>
                <w:kern w:val="0"/>
              </w:rPr>
            </w:pPr>
            <w:r>
              <w:rPr>
                <w:rFonts w:ascii="黑体" w:eastAsia="黑体" w:hAnsi="黑体" w:cs="黑体" w:hint="eastAsia"/>
                <w:color w:val="333333"/>
                <w:kern w:val="0"/>
              </w:rPr>
              <w:t>事故责任人</w:t>
            </w:r>
          </w:p>
        </w:tc>
        <w:tc>
          <w:tcPr>
            <w:tcW w:w="3773" w:type="dxa"/>
            <w:vAlign w:val="center"/>
          </w:tcPr>
          <w:p w:rsidR="00D93042" w:rsidRDefault="00D678F4">
            <w:pPr>
              <w:widowControl/>
              <w:spacing w:line="560" w:lineRule="exact"/>
              <w:jc w:val="center"/>
              <w:rPr>
                <w:rFonts w:ascii="黑体" w:eastAsia="黑体" w:hAnsi="黑体" w:cs="黑体"/>
                <w:color w:val="333333"/>
                <w:kern w:val="0"/>
              </w:rPr>
            </w:pPr>
            <w:r>
              <w:rPr>
                <w:rFonts w:ascii="黑体" w:eastAsia="黑体" w:hAnsi="黑体" w:cs="黑体" w:hint="eastAsia"/>
                <w:color w:val="333333"/>
                <w:kern w:val="0"/>
              </w:rPr>
              <w:t>处理意见</w:t>
            </w:r>
          </w:p>
        </w:tc>
        <w:tc>
          <w:tcPr>
            <w:tcW w:w="2676" w:type="dxa"/>
            <w:vAlign w:val="center"/>
          </w:tcPr>
          <w:p w:rsidR="00D93042" w:rsidRDefault="00D678F4">
            <w:pPr>
              <w:widowControl/>
              <w:spacing w:line="560" w:lineRule="exact"/>
              <w:jc w:val="center"/>
              <w:rPr>
                <w:rFonts w:ascii="黑体" w:eastAsia="黑体" w:hAnsi="黑体" w:cs="黑体"/>
                <w:color w:val="333333"/>
                <w:kern w:val="0"/>
              </w:rPr>
            </w:pPr>
            <w:r>
              <w:rPr>
                <w:rFonts w:ascii="黑体" w:eastAsia="黑体" w:hAnsi="黑体" w:cs="黑体" w:hint="eastAsia"/>
                <w:color w:val="333333"/>
                <w:kern w:val="0"/>
              </w:rPr>
              <w:t>落实情况</w:t>
            </w:r>
          </w:p>
        </w:tc>
      </w:tr>
      <w:tr w:rsidR="00D93042">
        <w:trPr>
          <w:trHeight w:val="2669"/>
        </w:trPr>
        <w:tc>
          <w:tcPr>
            <w:tcW w:w="932" w:type="dxa"/>
            <w:vAlign w:val="center"/>
          </w:tcPr>
          <w:p w:rsidR="00D93042" w:rsidRDefault="00D678F4">
            <w:pPr>
              <w:widowControl/>
              <w:spacing w:line="560" w:lineRule="exact"/>
              <w:jc w:val="center"/>
              <w:rPr>
                <w:color w:val="333333"/>
                <w:kern w:val="0"/>
              </w:rPr>
            </w:pPr>
            <w:r>
              <w:rPr>
                <w:color w:val="333333"/>
                <w:kern w:val="0"/>
              </w:rPr>
              <w:t>1</w:t>
            </w:r>
          </w:p>
        </w:tc>
        <w:tc>
          <w:tcPr>
            <w:tcW w:w="1879" w:type="dxa"/>
            <w:vAlign w:val="center"/>
          </w:tcPr>
          <w:p w:rsidR="00D93042" w:rsidRDefault="00D678F4">
            <w:pPr>
              <w:spacing w:line="560" w:lineRule="exact"/>
              <w:jc w:val="center"/>
              <w:rPr>
                <w:color w:val="333333"/>
                <w:kern w:val="0"/>
              </w:rPr>
            </w:pPr>
            <w:r>
              <w:t>许超</w:t>
            </w:r>
          </w:p>
        </w:tc>
        <w:tc>
          <w:tcPr>
            <w:tcW w:w="3773" w:type="dxa"/>
            <w:vAlign w:val="center"/>
          </w:tcPr>
          <w:p w:rsidR="00D93042" w:rsidRDefault="00D678F4">
            <w:pPr>
              <w:widowControl/>
              <w:spacing w:line="560" w:lineRule="exact"/>
              <w:jc w:val="center"/>
              <w:rPr>
                <w:color w:val="333333"/>
                <w:kern w:val="0"/>
              </w:rPr>
            </w:pPr>
            <w:r>
              <w:t>依据《安全生产法》</w:t>
            </w:r>
            <w:r>
              <w:rPr>
                <w:rFonts w:hint="eastAsia"/>
              </w:rPr>
              <w:t>（</w:t>
            </w:r>
            <w:r>
              <w:rPr>
                <w:rFonts w:hint="eastAsia"/>
              </w:rPr>
              <w:t>2014</w:t>
            </w:r>
            <w:r>
              <w:rPr>
                <w:rFonts w:hint="eastAsia"/>
              </w:rPr>
              <w:t>版）</w:t>
            </w:r>
            <w:r>
              <w:t>第九十二条的规定给予其上年度年收入</w:t>
            </w:r>
            <w:r>
              <w:t>30%</w:t>
            </w:r>
            <w:r>
              <w:t>罚款的行政处罚，并由东安建设工程公司对其给予行政处理</w:t>
            </w:r>
          </w:p>
        </w:tc>
        <w:tc>
          <w:tcPr>
            <w:tcW w:w="2676" w:type="dxa"/>
            <w:vAlign w:val="center"/>
          </w:tcPr>
          <w:p w:rsidR="00D93042" w:rsidRDefault="00D678F4">
            <w:pPr>
              <w:spacing w:line="560" w:lineRule="exact"/>
              <w:jc w:val="center"/>
              <w:rPr>
                <w:color w:val="333333"/>
                <w:kern w:val="0"/>
              </w:rPr>
            </w:pPr>
            <w:r>
              <w:t>罚款按期缴纳，东安建设已与许超终止劳动合同关系，并经济处罚人民币</w:t>
            </w:r>
            <w:r>
              <w:t>5000</w:t>
            </w:r>
            <w:r>
              <w:t>元。</w:t>
            </w:r>
          </w:p>
        </w:tc>
      </w:tr>
      <w:tr w:rsidR="00D93042">
        <w:trPr>
          <w:trHeight w:val="3200"/>
        </w:trPr>
        <w:tc>
          <w:tcPr>
            <w:tcW w:w="932" w:type="dxa"/>
            <w:vAlign w:val="center"/>
          </w:tcPr>
          <w:p w:rsidR="00D93042" w:rsidRDefault="00D678F4">
            <w:pPr>
              <w:widowControl/>
              <w:spacing w:line="560" w:lineRule="exact"/>
              <w:jc w:val="center"/>
              <w:rPr>
                <w:color w:val="333333"/>
                <w:kern w:val="0"/>
              </w:rPr>
            </w:pPr>
            <w:r>
              <w:rPr>
                <w:color w:val="333333"/>
                <w:kern w:val="0"/>
              </w:rPr>
              <w:t>2</w:t>
            </w:r>
          </w:p>
        </w:tc>
        <w:tc>
          <w:tcPr>
            <w:tcW w:w="1879" w:type="dxa"/>
            <w:vAlign w:val="center"/>
          </w:tcPr>
          <w:p w:rsidR="00D93042" w:rsidRDefault="00D678F4">
            <w:pPr>
              <w:spacing w:line="560" w:lineRule="exact"/>
              <w:jc w:val="center"/>
            </w:pPr>
            <w:r>
              <w:t>赵维</w:t>
            </w:r>
          </w:p>
        </w:tc>
        <w:tc>
          <w:tcPr>
            <w:tcW w:w="3773" w:type="dxa"/>
            <w:vAlign w:val="center"/>
          </w:tcPr>
          <w:p w:rsidR="00D93042" w:rsidRDefault="00D678F4" w:rsidP="00CC0F3F">
            <w:pPr>
              <w:widowControl/>
              <w:spacing w:line="560" w:lineRule="exact"/>
              <w:jc w:val="center"/>
            </w:pPr>
            <w:r>
              <w:t>依据《安全生产法》</w:t>
            </w:r>
            <w:r>
              <w:rPr>
                <w:rFonts w:hint="eastAsia"/>
              </w:rPr>
              <w:t>（</w:t>
            </w:r>
            <w:r>
              <w:rPr>
                <w:rFonts w:hint="eastAsia"/>
              </w:rPr>
              <w:t>2014</w:t>
            </w:r>
            <w:r>
              <w:rPr>
                <w:rFonts w:hint="eastAsia"/>
              </w:rPr>
              <w:t>版）</w:t>
            </w:r>
            <w:r>
              <w:t>第九十二条的规定给予其上年度年收入</w:t>
            </w:r>
            <w:r>
              <w:t>30%</w:t>
            </w:r>
            <w:r>
              <w:t>罚款的行政处罚，并由西安市政道桥公司对其给予行政处理</w:t>
            </w:r>
          </w:p>
        </w:tc>
        <w:tc>
          <w:tcPr>
            <w:tcW w:w="2676" w:type="dxa"/>
            <w:vAlign w:val="center"/>
          </w:tcPr>
          <w:p w:rsidR="00D93042" w:rsidRDefault="00D678F4" w:rsidP="00CC0F3F">
            <w:pPr>
              <w:spacing w:line="560" w:lineRule="exact"/>
              <w:jc w:val="center"/>
            </w:pPr>
            <w:r>
              <w:t>罚款按期缴纳，市政道桥公司要求赵维作出书面检查，由分公司经理、书记进行诫勉谈话。</w:t>
            </w:r>
          </w:p>
        </w:tc>
      </w:tr>
      <w:tr w:rsidR="00D93042">
        <w:trPr>
          <w:trHeight w:val="3200"/>
        </w:trPr>
        <w:tc>
          <w:tcPr>
            <w:tcW w:w="932" w:type="dxa"/>
            <w:vAlign w:val="center"/>
          </w:tcPr>
          <w:p w:rsidR="00D93042" w:rsidRDefault="00D678F4">
            <w:pPr>
              <w:widowControl/>
              <w:spacing w:line="560" w:lineRule="exact"/>
              <w:jc w:val="center"/>
              <w:rPr>
                <w:color w:val="333333"/>
                <w:kern w:val="0"/>
              </w:rPr>
            </w:pPr>
            <w:r>
              <w:rPr>
                <w:color w:val="333333"/>
                <w:kern w:val="0"/>
              </w:rPr>
              <w:t>3</w:t>
            </w:r>
          </w:p>
        </w:tc>
        <w:tc>
          <w:tcPr>
            <w:tcW w:w="1879" w:type="dxa"/>
            <w:vAlign w:val="center"/>
          </w:tcPr>
          <w:p w:rsidR="00D93042" w:rsidRDefault="00D678F4">
            <w:pPr>
              <w:spacing w:line="560" w:lineRule="exact"/>
              <w:jc w:val="center"/>
            </w:pPr>
            <w:r>
              <w:t>焦永飞</w:t>
            </w:r>
          </w:p>
        </w:tc>
        <w:tc>
          <w:tcPr>
            <w:tcW w:w="3773" w:type="dxa"/>
            <w:vAlign w:val="center"/>
          </w:tcPr>
          <w:p w:rsidR="00D93042" w:rsidRDefault="00D678F4">
            <w:pPr>
              <w:widowControl/>
              <w:spacing w:line="560" w:lineRule="exact"/>
              <w:jc w:val="center"/>
            </w:pPr>
            <w:r>
              <w:t>依据《安全生产法》</w:t>
            </w:r>
            <w:r>
              <w:rPr>
                <w:rFonts w:hint="eastAsia"/>
              </w:rPr>
              <w:t>（</w:t>
            </w:r>
            <w:r>
              <w:rPr>
                <w:rFonts w:hint="eastAsia"/>
              </w:rPr>
              <w:t>2014</w:t>
            </w:r>
            <w:r>
              <w:rPr>
                <w:rFonts w:hint="eastAsia"/>
              </w:rPr>
              <w:t>版）</w:t>
            </w:r>
            <w:r>
              <w:t>第九十二条的规定给予其上年度年收入</w:t>
            </w:r>
            <w:r>
              <w:t>30%</w:t>
            </w:r>
            <w:r>
              <w:t>罚款的行政处罚，并由西安</w:t>
            </w:r>
            <w:r>
              <w:rPr>
                <w:rFonts w:hint="eastAsia"/>
              </w:rPr>
              <w:t>市</w:t>
            </w:r>
            <w:r>
              <w:t>市政道桥公司对其给予行政处理</w:t>
            </w:r>
          </w:p>
        </w:tc>
        <w:tc>
          <w:tcPr>
            <w:tcW w:w="2676" w:type="dxa"/>
            <w:vAlign w:val="center"/>
          </w:tcPr>
          <w:p w:rsidR="00D93042" w:rsidRDefault="00D678F4">
            <w:pPr>
              <w:widowControl/>
              <w:spacing w:line="560" w:lineRule="exact"/>
              <w:jc w:val="center"/>
            </w:pPr>
            <w:r>
              <w:t>罚款按期缴纳，市政道桥公司要求焦永飞作出书面检查，由分公司经理、书记进行诫勉谈话。</w:t>
            </w:r>
          </w:p>
        </w:tc>
      </w:tr>
      <w:tr w:rsidR="00D93042">
        <w:trPr>
          <w:trHeight w:val="2137"/>
        </w:trPr>
        <w:tc>
          <w:tcPr>
            <w:tcW w:w="932" w:type="dxa"/>
            <w:vAlign w:val="center"/>
          </w:tcPr>
          <w:p w:rsidR="00D93042" w:rsidRDefault="00D678F4">
            <w:pPr>
              <w:widowControl/>
              <w:spacing w:line="560" w:lineRule="exact"/>
              <w:jc w:val="center"/>
              <w:rPr>
                <w:color w:val="333333"/>
                <w:kern w:val="0"/>
              </w:rPr>
            </w:pPr>
            <w:r>
              <w:rPr>
                <w:color w:val="333333"/>
                <w:kern w:val="0"/>
              </w:rPr>
              <w:lastRenderedPageBreak/>
              <w:t>4</w:t>
            </w:r>
          </w:p>
        </w:tc>
        <w:tc>
          <w:tcPr>
            <w:tcW w:w="1879" w:type="dxa"/>
            <w:vAlign w:val="center"/>
          </w:tcPr>
          <w:p w:rsidR="00D93042" w:rsidRDefault="00D678F4">
            <w:pPr>
              <w:spacing w:line="560" w:lineRule="exact"/>
              <w:jc w:val="center"/>
            </w:pPr>
            <w:r>
              <w:t>吴华军</w:t>
            </w:r>
          </w:p>
        </w:tc>
        <w:tc>
          <w:tcPr>
            <w:tcW w:w="3773" w:type="dxa"/>
            <w:vAlign w:val="center"/>
          </w:tcPr>
          <w:p w:rsidR="00D93042" w:rsidRDefault="00D678F4">
            <w:pPr>
              <w:widowControl/>
              <w:spacing w:line="560" w:lineRule="exact"/>
              <w:jc w:val="center"/>
            </w:pPr>
            <w:r>
              <w:t>由东安建设工程公司将其调离现任岗位并按照公司内部规定予以处理</w:t>
            </w:r>
          </w:p>
        </w:tc>
        <w:tc>
          <w:tcPr>
            <w:tcW w:w="2676" w:type="dxa"/>
            <w:vAlign w:val="center"/>
          </w:tcPr>
          <w:p w:rsidR="00D93042" w:rsidRDefault="00D678F4">
            <w:pPr>
              <w:spacing w:line="560" w:lineRule="exact"/>
              <w:jc w:val="center"/>
            </w:pPr>
            <w:r>
              <w:t>已与吴华军终止劳动合同关系，并做经济处罚人民币</w:t>
            </w:r>
            <w:r>
              <w:t>3000</w:t>
            </w:r>
            <w:r>
              <w:t>元。</w:t>
            </w:r>
          </w:p>
        </w:tc>
      </w:tr>
      <w:tr w:rsidR="00D93042">
        <w:trPr>
          <w:trHeight w:val="2536"/>
        </w:trPr>
        <w:tc>
          <w:tcPr>
            <w:tcW w:w="932" w:type="dxa"/>
            <w:vAlign w:val="center"/>
          </w:tcPr>
          <w:p w:rsidR="00D93042" w:rsidRDefault="00D678F4">
            <w:pPr>
              <w:widowControl/>
              <w:spacing w:line="560" w:lineRule="exact"/>
              <w:jc w:val="center"/>
              <w:rPr>
                <w:color w:val="333333"/>
                <w:kern w:val="0"/>
              </w:rPr>
            </w:pPr>
            <w:r>
              <w:rPr>
                <w:color w:val="333333"/>
                <w:kern w:val="0"/>
              </w:rPr>
              <w:t>5</w:t>
            </w:r>
          </w:p>
        </w:tc>
        <w:tc>
          <w:tcPr>
            <w:tcW w:w="1879" w:type="dxa"/>
            <w:vAlign w:val="center"/>
          </w:tcPr>
          <w:p w:rsidR="00D93042" w:rsidRDefault="00D678F4">
            <w:pPr>
              <w:spacing w:line="560" w:lineRule="exact"/>
              <w:jc w:val="center"/>
            </w:pPr>
            <w:r>
              <w:t>沈雨桥</w:t>
            </w:r>
          </w:p>
        </w:tc>
        <w:tc>
          <w:tcPr>
            <w:tcW w:w="3773" w:type="dxa"/>
            <w:vAlign w:val="center"/>
          </w:tcPr>
          <w:p w:rsidR="00D93042" w:rsidRDefault="00D678F4">
            <w:pPr>
              <w:widowControl/>
              <w:spacing w:line="560" w:lineRule="exact"/>
              <w:jc w:val="center"/>
            </w:pPr>
            <w:r>
              <w:t>由市政道桥公司将其调离管理岗位并按照公司内部规定予以处理</w:t>
            </w:r>
          </w:p>
        </w:tc>
        <w:tc>
          <w:tcPr>
            <w:tcW w:w="2676" w:type="dxa"/>
            <w:vAlign w:val="center"/>
          </w:tcPr>
          <w:p w:rsidR="00D93042" w:rsidRDefault="00D678F4">
            <w:pPr>
              <w:spacing w:line="560" w:lineRule="exact"/>
              <w:jc w:val="center"/>
            </w:pPr>
            <w:r>
              <w:t>沈雨桥调离岗位，作出书面检查并处</w:t>
            </w:r>
            <w:r>
              <w:t>2000</w:t>
            </w:r>
            <w:r>
              <w:t>元罚款的处罚</w:t>
            </w:r>
          </w:p>
          <w:p w:rsidR="00D93042" w:rsidRDefault="00D93042">
            <w:pPr>
              <w:widowControl/>
              <w:spacing w:line="420" w:lineRule="exact"/>
              <w:jc w:val="center"/>
            </w:pPr>
          </w:p>
        </w:tc>
      </w:tr>
      <w:tr w:rsidR="00D93042">
        <w:trPr>
          <w:trHeight w:val="2545"/>
        </w:trPr>
        <w:tc>
          <w:tcPr>
            <w:tcW w:w="932" w:type="dxa"/>
            <w:vAlign w:val="center"/>
          </w:tcPr>
          <w:p w:rsidR="00D93042" w:rsidRDefault="00D678F4">
            <w:pPr>
              <w:widowControl/>
              <w:spacing w:line="560" w:lineRule="exact"/>
              <w:jc w:val="center"/>
              <w:rPr>
                <w:color w:val="333333"/>
                <w:kern w:val="0"/>
              </w:rPr>
            </w:pPr>
            <w:r>
              <w:rPr>
                <w:color w:val="333333"/>
                <w:kern w:val="0"/>
              </w:rPr>
              <w:t>6</w:t>
            </w:r>
          </w:p>
        </w:tc>
        <w:tc>
          <w:tcPr>
            <w:tcW w:w="1879" w:type="dxa"/>
            <w:vAlign w:val="center"/>
          </w:tcPr>
          <w:p w:rsidR="00D93042" w:rsidRDefault="00D678F4">
            <w:pPr>
              <w:spacing w:line="560" w:lineRule="exact"/>
              <w:jc w:val="center"/>
            </w:pPr>
            <w:r>
              <w:t>高霖</w:t>
            </w:r>
          </w:p>
        </w:tc>
        <w:tc>
          <w:tcPr>
            <w:tcW w:w="3773" w:type="dxa"/>
            <w:vAlign w:val="center"/>
          </w:tcPr>
          <w:p w:rsidR="00D93042" w:rsidRDefault="00D678F4">
            <w:pPr>
              <w:widowControl/>
              <w:spacing w:line="560" w:lineRule="exact"/>
              <w:jc w:val="center"/>
            </w:pPr>
            <w:r>
              <w:t>由市政道桥公司将其调离管理岗位并按照公司内部规定予以处理</w:t>
            </w:r>
          </w:p>
        </w:tc>
        <w:tc>
          <w:tcPr>
            <w:tcW w:w="2676" w:type="dxa"/>
            <w:vAlign w:val="center"/>
          </w:tcPr>
          <w:p w:rsidR="00D93042" w:rsidRDefault="00D678F4">
            <w:pPr>
              <w:spacing w:line="560" w:lineRule="exact"/>
              <w:jc w:val="center"/>
            </w:pPr>
            <w:r>
              <w:t>高霖调离岗位，作出书面检查并处</w:t>
            </w:r>
            <w:r>
              <w:t>2000</w:t>
            </w:r>
            <w:r>
              <w:t>元罚款的处罚</w:t>
            </w:r>
          </w:p>
          <w:p w:rsidR="00D93042" w:rsidRDefault="00D93042">
            <w:pPr>
              <w:widowControl/>
              <w:spacing w:line="420" w:lineRule="exact"/>
              <w:jc w:val="center"/>
            </w:pPr>
          </w:p>
        </w:tc>
      </w:tr>
    </w:tbl>
    <w:p w:rsidR="00D93042" w:rsidRDefault="00D678F4">
      <w:pPr>
        <w:spacing w:line="560" w:lineRule="exact"/>
        <w:ind w:firstLineChars="200" w:firstLine="640"/>
        <w:jc w:val="left"/>
        <w:rPr>
          <w:rFonts w:ascii="黑体" w:eastAsia="黑体" w:hAnsi="黑体"/>
          <w:color w:val="000000" w:themeColor="text1"/>
        </w:rPr>
      </w:pPr>
      <w:r>
        <w:rPr>
          <w:rFonts w:ascii="黑体" w:eastAsia="黑体" w:hAnsi="黑体" w:hint="eastAsia"/>
          <w:color w:val="000000" w:themeColor="text1"/>
        </w:rPr>
        <w:t>四、整改措施落实情况</w:t>
      </w:r>
    </w:p>
    <w:p w:rsidR="00D93042" w:rsidRDefault="00D678F4" w:rsidP="00F033BF">
      <w:pPr>
        <w:spacing w:line="560" w:lineRule="exact"/>
        <w:ind w:firstLineChars="150" w:firstLine="480"/>
        <w:rPr>
          <w:bCs/>
          <w:color w:val="000000" w:themeColor="text1"/>
        </w:rPr>
      </w:pPr>
      <w:r>
        <w:t>（一）</w:t>
      </w:r>
      <w:r>
        <w:rPr>
          <w:bCs/>
          <w:color w:val="000000" w:themeColor="text1"/>
        </w:rPr>
        <w:t>西安兴蓉环境发展有限责任公司，作为项目建设方，与施工单位签订安全管理协议，对相关人员资质进行审查。发生事故的项目已于</w:t>
      </w:r>
      <w:r>
        <w:rPr>
          <w:bCs/>
          <w:color w:val="000000" w:themeColor="text1"/>
        </w:rPr>
        <w:t>2021</w:t>
      </w:r>
      <w:r>
        <w:rPr>
          <w:bCs/>
          <w:color w:val="000000" w:themeColor="text1"/>
        </w:rPr>
        <w:t>年</w:t>
      </w:r>
      <w:r>
        <w:rPr>
          <w:bCs/>
          <w:color w:val="000000" w:themeColor="text1"/>
        </w:rPr>
        <w:t>6</w:t>
      </w:r>
      <w:r>
        <w:rPr>
          <w:rFonts w:hint="eastAsia"/>
          <w:bCs/>
          <w:color w:val="000000" w:themeColor="text1"/>
        </w:rPr>
        <w:t>月</w:t>
      </w:r>
      <w:r>
        <w:rPr>
          <w:bCs/>
          <w:color w:val="000000" w:themeColor="text1"/>
        </w:rPr>
        <w:t>竣工，并经过西安市水务局批准投入商业运行。</w:t>
      </w:r>
      <w:r>
        <w:rPr>
          <w:bCs/>
          <w:color w:val="000000" w:themeColor="text1"/>
        </w:rPr>
        <w:t>2021</w:t>
      </w:r>
      <w:r>
        <w:rPr>
          <w:bCs/>
          <w:color w:val="000000" w:themeColor="text1"/>
        </w:rPr>
        <w:t>年</w:t>
      </w:r>
      <w:r>
        <w:rPr>
          <w:bCs/>
          <w:color w:val="000000" w:themeColor="text1"/>
        </w:rPr>
        <w:t>8</w:t>
      </w:r>
      <w:r>
        <w:rPr>
          <w:bCs/>
          <w:color w:val="000000" w:themeColor="text1"/>
        </w:rPr>
        <w:t>月</w:t>
      </w:r>
      <w:r>
        <w:rPr>
          <w:bCs/>
          <w:color w:val="000000" w:themeColor="text1"/>
        </w:rPr>
        <w:t>17</w:t>
      </w:r>
      <w:r>
        <w:rPr>
          <w:bCs/>
          <w:color w:val="000000" w:themeColor="text1"/>
        </w:rPr>
        <w:t>日，将整改措施落实情况回复雁塔区应急管理局。设备投入运营后，完善安全管理制度，</w:t>
      </w:r>
      <w:r>
        <w:rPr>
          <w:rFonts w:hint="eastAsia"/>
          <w:bCs/>
          <w:color w:val="000000" w:themeColor="text1"/>
        </w:rPr>
        <w:t>建立</w:t>
      </w:r>
      <w:r>
        <w:rPr>
          <w:bCs/>
          <w:color w:val="000000" w:themeColor="text1"/>
        </w:rPr>
        <w:t>安全设施设备维护台账，在日常管理中按规定开展员工教育培训，制定应急预案并演练，安全管理工作较为规范。</w:t>
      </w:r>
    </w:p>
    <w:p w:rsidR="00D93042" w:rsidRDefault="00D678F4" w:rsidP="00F033BF">
      <w:pPr>
        <w:spacing w:line="560" w:lineRule="exact"/>
        <w:ind w:firstLineChars="150" w:firstLine="480"/>
        <w:rPr>
          <w:bCs/>
          <w:color w:val="000000" w:themeColor="text1"/>
        </w:rPr>
      </w:pPr>
      <w:r>
        <w:rPr>
          <w:bCs/>
          <w:color w:val="000000" w:themeColor="text1"/>
        </w:rPr>
        <w:t>（二）西安茂华工程建设监理有限公司，成立</w:t>
      </w:r>
      <w:r>
        <w:rPr>
          <w:rFonts w:hint="eastAsia"/>
          <w:bCs/>
          <w:color w:val="000000" w:themeColor="text1"/>
        </w:rPr>
        <w:t>安全</w:t>
      </w:r>
      <w:r>
        <w:rPr>
          <w:bCs/>
          <w:color w:val="000000" w:themeColor="text1"/>
        </w:rPr>
        <w:t>事故专项</w:t>
      </w:r>
      <w:r>
        <w:rPr>
          <w:bCs/>
          <w:color w:val="000000" w:themeColor="text1"/>
        </w:rPr>
        <w:lastRenderedPageBreak/>
        <w:t>整改小组，开展安全文明检查，完善安全责任制度，核定危险源和风险点，总监王威审定危险源管控措施，参与施工方教育培训，审核危险性较大工程作业方案，</w:t>
      </w:r>
      <w:r>
        <w:rPr>
          <w:bCs/>
          <w:color w:val="000000" w:themeColor="text1"/>
        </w:rPr>
        <w:t>2021</w:t>
      </w:r>
      <w:r>
        <w:rPr>
          <w:bCs/>
          <w:color w:val="000000" w:themeColor="text1"/>
        </w:rPr>
        <w:t>年</w:t>
      </w:r>
      <w:r>
        <w:rPr>
          <w:bCs/>
          <w:color w:val="000000" w:themeColor="text1"/>
        </w:rPr>
        <w:t>6</w:t>
      </w:r>
      <w:r>
        <w:rPr>
          <w:bCs/>
          <w:color w:val="000000" w:themeColor="text1"/>
        </w:rPr>
        <w:t>月该项目完工。</w:t>
      </w:r>
    </w:p>
    <w:p w:rsidR="00D93042" w:rsidRDefault="00D678F4" w:rsidP="00F033BF">
      <w:pPr>
        <w:spacing w:line="560" w:lineRule="exact"/>
        <w:ind w:firstLineChars="150" w:firstLine="480"/>
        <w:rPr>
          <w:rFonts w:ascii="仿宋" w:eastAsia="仿宋" w:hAnsi="仿宋"/>
          <w:bCs/>
          <w:color w:val="000000" w:themeColor="text1"/>
        </w:rPr>
      </w:pPr>
      <w:r>
        <w:rPr>
          <w:bCs/>
          <w:color w:val="000000" w:themeColor="text1"/>
        </w:rPr>
        <w:t>（三）西安市</w:t>
      </w:r>
      <w:r>
        <w:rPr>
          <w:rFonts w:hint="eastAsia"/>
          <w:bCs/>
          <w:color w:val="000000" w:themeColor="text1"/>
        </w:rPr>
        <w:t>市</w:t>
      </w:r>
      <w:r>
        <w:rPr>
          <w:bCs/>
          <w:color w:val="000000" w:themeColor="text1"/>
        </w:rPr>
        <w:t>政道桥建设</w:t>
      </w:r>
      <w:r>
        <w:rPr>
          <w:rFonts w:hint="eastAsia"/>
          <w:bCs/>
          <w:color w:val="000000" w:themeColor="text1"/>
        </w:rPr>
        <w:t>有</w:t>
      </w:r>
      <w:r>
        <w:rPr>
          <w:bCs/>
          <w:color w:val="000000" w:themeColor="text1"/>
        </w:rPr>
        <w:t>限公司，责成负责发生事故项目的施工单位道桥二分公司重新组织全员开展安全教育培训并组织考核。公司各级召开事故分析专题会，剖析原因，进一步夯实安全职责。成立隐患排查专项整治小组，针对该项目现场开展隐患排查，重新核查风险点危险源，更新信息数据。陕西东安建设工程有限公司两年内不得参与市政道桥公司的劳务分包招投标。吸取事故教训，在员工教育培训、落实安全管理协议签订义务，加强危险源动态管理和安全管理制度落实方面下功夫。取消事故单位道桥二分公司及其相关人员</w:t>
      </w:r>
      <w:r>
        <w:rPr>
          <w:bCs/>
          <w:color w:val="000000" w:themeColor="text1"/>
        </w:rPr>
        <w:t>2021</w:t>
      </w:r>
      <w:r>
        <w:rPr>
          <w:bCs/>
          <w:color w:val="000000" w:themeColor="text1"/>
        </w:rPr>
        <w:t>年度评优资格，并处以公司</w:t>
      </w:r>
      <w:r>
        <w:rPr>
          <w:bCs/>
          <w:color w:val="000000" w:themeColor="text1"/>
        </w:rPr>
        <w:t>5</w:t>
      </w:r>
      <w:r>
        <w:rPr>
          <w:bCs/>
          <w:color w:val="000000" w:themeColor="text1"/>
        </w:rPr>
        <w:t>万元经济处罚的惩戒措施。扣除道桥二分公司经理牟正平、书记张舟、分管安全副经理李重庆风险抵押金各</w:t>
      </w:r>
      <w:r>
        <w:rPr>
          <w:bCs/>
          <w:color w:val="000000" w:themeColor="text1"/>
        </w:rPr>
        <w:t>1</w:t>
      </w:r>
      <w:r>
        <w:rPr>
          <w:bCs/>
          <w:color w:val="000000" w:themeColor="text1"/>
        </w:rPr>
        <w:t>万元，并向公司</w:t>
      </w:r>
      <w:r>
        <w:rPr>
          <w:rFonts w:hint="eastAsia"/>
          <w:bCs/>
          <w:color w:val="000000" w:themeColor="text1"/>
        </w:rPr>
        <w:t>作出</w:t>
      </w:r>
      <w:r>
        <w:rPr>
          <w:bCs/>
          <w:color w:val="000000" w:themeColor="text1"/>
        </w:rPr>
        <w:t>书面检查。</w:t>
      </w:r>
    </w:p>
    <w:p w:rsidR="00D93042" w:rsidRDefault="00D678F4">
      <w:pPr>
        <w:spacing w:line="560" w:lineRule="exact"/>
        <w:jc w:val="left"/>
        <w:rPr>
          <w:rFonts w:ascii="仿宋_GB2312" w:hAnsi="仿宋_GB2312" w:cs="仿宋_GB2312"/>
          <w:color w:val="FF0000"/>
        </w:rPr>
      </w:pPr>
      <w:r>
        <w:rPr>
          <w:rFonts w:ascii="仿宋" w:eastAsia="仿宋" w:hAnsi="仿宋" w:hint="eastAsia"/>
          <w:bCs/>
          <w:color w:val="000000" w:themeColor="text1"/>
        </w:rPr>
        <w:t xml:space="preserve">   （</w:t>
      </w:r>
      <w:r>
        <w:rPr>
          <w:rFonts w:ascii="仿宋_GB2312" w:hAnsi="仿宋_GB2312" w:cs="仿宋_GB2312" w:hint="eastAsia"/>
          <w:bCs/>
          <w:color w:val="000000" w:themeColor="text1"/>
        </w:rPr>
        <w:t>四）陕西东安建设工程有限公司，与许超、吴华军解除劳动关系，并作出经济处罚。完善安全管理制度，选拔具有高度管理能力和责任感的人员担任现场负责人，制定应急预案并开展演练，加强员工教育培训考核，对人员资质进行审查备案，安全管理水平有所提高。</w:t>
      </w:r>
    </w:p>
    <w:p w:rsidR="00D93042" w:rsidRDefault="00D678F4" w:rsidP="00F033BF">
      <w:pPr>
        <w:spacing w:line="560" w:lineRule="exact"/>
        <w:ind w:firstLineChars="150" w:firstLine="480"/>
      </w:pPr>
      <w:r>
        <w:t>（五）西安市水务局，</w:t>
      </w:r>
      <w:r>
        <w:rPr>
          <w:rFonts w:hint="eastAsia"/>
        </w:rPr>
        <w:t>及时</w:t>
      </w:r>
      <w:r>
        <w:t>按照调查报告要求落实整改事项，并按期向事故调查牵头单位雁塔区应急管理局回复整改情况，要</w:t>
      </w:r>
      <w:r>
        <w:lastRenderedPageBreak/>
        <w:t>求各区县、开发区城市污水处理主管部门和城市污水处理企业、污泥处置企业强化责任落实和隐患排查，切实做到</w:t>
      </w:r>
      <w:r>
        <w:t>24</w:t>
      </w:r>
      <w:r>
        <w:t>小时值班运行值守，严格落实汛期领导带班制度，加强信息管理，确保信息畅通。</w:t>
      </w:r>
    </w:p>
    <w:p w:rsidR="00D93042" w:rsidRDefault="00D678F4" w:rsidP="00F033BF">
      <w:pPr>
        <w:spacing w:line="560" w:lineRule="exact"/>
        <w:ind w:firstLineChars="150" w:firstLine="480"/>
        <w:jc w:val="left"/>
        <w:rPr>
          <w:rFonts w:ascii="仿宋" w:eastAsia="仿宋" w:hAnsi="仿宋"/>
        </w:rPr>
      </w:pPr>
      <w:r>
        <w:t>（六）西安城投集团，</w:t>
      </w:r>
      <w:r>
        <w:t>2021</w:t>
      </w:r>
      <w:r>
        <w:t>年</w:t>
      </w:r>
      <w:r>
        <w:t>8</w:t>
      </w:r>
      <w:r>
        <w:t>月</w:t>
      </w:r>
      <w:r>
        <w:t>21</w:t>
      </w:r>
      <w:r>
        <w:t>日，城投集团安委会副主任、副总经理孔建辉</w:t>
      </w:r>
      <w:r>
        <w:rPr>
          <w:rFonts w:hint="eastAsia"/>
        </w:rPr>
        <w:t>受</w:t>
      </w:r>
      <w:r>
        <w:t>集团主要领导委托，组织</w:t>
      </w:r>
      <w:r>
        <w:t>“5·5”</w:t>
      </w:r>
      <w:r>
        <w:t>一般事故警示约谈会，对市政道桥法定代表人和主管安全负责人</w:t>
      </w:r>
      <w:r>
        <w:rPr>
          <w:rFonts w:ascii="仿宋" w:eastAsia="仿宋" w:hAnsi="仿宋" w:hint="eastAsia"/>
        </w:rPr>
        <w:t>进行</w:t>
      </w:r>
      <w:r>
        <w:rPr>
          <w:rFonts w:ascii="仿宋_GB2312" w:hAnsi="仿宋_GB2312" w:cs="仿宋_GB2312" w:hint="eastAsia"/>
        </w:rPr>
        <w:t>了警示约谈，并督导市政道桥公司严格落实事故调查报告要求的事故防范和整改措施，把安全生产作为“一把手”工程来抓，主要负责人亲自部署，责任到岗到人。</w:t>
      </w:r>
    </w:p>
    <w:p w:rsidR="00D93042" w:rsidRDefault="00D678F4">
      <w:pPr>
        <w:spacing w:line="560" w:lineRule="exact"/>
        <w:ind w:firstLineChars="200" w:firstLine="640"/>
        <w:jc w:val="left"/>
        <w:rPr>
          <w:rFonts w:ascii="黑体" w:eastAsia="黑体" w:hAnsi="黑体"/>
        </w:rPr>
      </w:pPr>
      <w:r>
        <w:rPr>
          <w:rFonts w:ascii="黑体" w:eastAsia="黑体" w:hAnsi="黑体" w:hint="eastAsia"/>
        </w:rPr>
        <w:t>五、评估结论</w:t>
      </w:r>
    </w:p>
    <w:p w:rsidR="00D93042" w:rsidRDefault="00D678F4">
      <w:pPr>
        <w:spacing w:line="560" w:lineRule="exact"/>
        <w:ind w:firstLine="645"/>
        <w:rPr>
          <w:rFonts w:ascii="仿宋_GB2312" w:hAnsi="仿宋_GB2312" w:cs="仿宋_GB2312"/>
          <w:color w:val="000000" w:themeColor="text1"/>
        </w:rPr>
      </w:pPr>
      <w:r>
        <w:rPr>
          <w:rFonts w:ascii="仿宋_GB2312" w:hAnsi="仿宋_GB2312" w:cs="仿宋_GB2312" w:hint="eastAsia"/>
          <w:color w:val="000000" w:themeColor="text1"/>
        </w:rPr>
        <w:t>综上，</w:t>
      </w:r>
      <w:r>
        <w:rPr>
          <w:rFonts w:ascii="仿宋_GB2312" w:hAnsi="仿宋_GB2312" w:cs="仿宋_GB2312" w:hint="eastAsia"/>
          <w:bCs/>
          <w:color w:val="000000" w:themeColor="text1"/>
        </w:rPr>
        <w:t>西安兴蓉环境发展有限责任公司、西安市市政道桥建设有限公司、陕西东安建设工程有限公司</w:t>
      </w:r>
      <w:r>
        <w:rPr>
          <w:rFonts w:ascii="仿宋_GB2312" w:hAnsi="仿宋_GB2312" w:cs="仿宋_GB2312" w:hint="eastAsia"/>
          <w:color w:val="000000" w:themeColor="text1"/>
        </w:rPr>
        <w:t>已按照整改要求完成整改，目前发生事故的项目已交付运营，相关施工单位已撤场，西安市第二污水处理厂区内无其他施工项目。</w:t>
      </w:r>
    </w:p>
    <w:sectPr w:rsidR="00D93042" w:rsidSect="00AF5FDD">
      <w:headerReference w:type="default" r:id="rId7"/>
      <w:footerReference w:type="even" r:id="rId8"/>
      <w:footerReference w:type="default" r:id="rId9"/>
      <w:footnotePr>
        <w:numFmt w:val="decimalEnclosedCircleChinese"/>
        <w:numRestart w:val="eachPage"/>
      </w:footnotePr>
      <w:pgSz w:w="11907" w:h="16840"/>
      <w:pgMar w:top="2155" w:right="1474" w:bottom="2041" w:left="1588" w:header="851" w:footer="1304" w:gutter="0"/>
      <w:cols w:space="425"/>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901" w:rsidRDefault="00957901" w:rsidP="00D93042">
      <w:r>
        <w:separator/>
      </w:r>
    </w:p>
  </w:endnote>
  <w:endnote w:type="continuationSeparator" w:id="1">
    <w:p w:rsidR="00957901" w:rsidRDefault="00957901" w:rsidP="00D930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42" w:rsidRDefault="00D678F4">
    <w:pPr>
      <w:pStyle w:val="a4"/>
    </w:pPr>
    <w:r>
      <w:rPr>
        <w:rFonts w:hint="eastAsia"/>
      </w:rPr>
      <w:t>—</w:t>
    </w:r>
    <w:sdt>
      <w:sdtPr>
        <w:id w:val="30784233"/>
      </w:sdtPr>
      <w:sdtContent>
        <w:r w:rsidR="00F54038">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F54038">
          <w:rPr>
            <w:rFonts w:asciiTheme="minorEastAsia" w:eastAsiaTheme="minorEastAsia" w:hAnsiTheme="minorEastAsia"/>
            <w:sz w:val="28"/>
            <w:szCs w:val="28"/>
          </w:rPr>
          <w:fldChar w:fldCharType="separate"/>
        </w:r>
        <w:r w:rsidR="00327314" w:rsidRPr="00327314">
          <w:rPr>
            <w:rFonts w:asciiTheme="minorEastAsia" w:eastAsiaTheme="minorEastAsia" w:hAnsiTheme="minorEastAsia"/>
            <w:noProof/>
            <w:sz w:val="28"/>
            <w:szCs w:val="28"/>
            <w:lang w:val="zh-CN"/>
          </w:rPr>
          <w:t>2</w:t>
        </w:r>
        <w:r w:rsidR="00F54038">
          <w:rPr>
            <w:rFonts w:asciiTheme="minorEastAsia" w:eastAsiaTheme="minorEastAsia" w:hAnsiTheme="minorEastAsia"/>
            <w:sz w:val="28"/>
            <w:szCs w:val="28"/>
          </w:rPr>
          <w:fldChar w:fldCharType="end"/>
        </w:r>
        <w:r>
          <w:rPr>
            <w:rFonts w:hint="eastAsia"/>
          </w:rPr>
          <w:t>—</w:t>
        </w:r>
      </w:sdtContent>
    </w:sdt>
  </w:p>
  <w:p w:rsidR="00D93042" w:rsidRDefault="00D93042">
    <w:pPr>
      <w:pStyle w:val="a4"/>
      <w:ind w:firstLineChars="114" w:firstLine="319"/>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84232"/>
    </w:sdtPr>
    <w:sdtContent>
      <w:p w:rsidR="00D93042" w:rsidRDefault="00D678F4">
        <w:pPr>
          <w:pStyle w:val="a4"/>
          <w:jc w:val="right"/>
        </w:pPr>
        <w:r>
          <w:rPr>
            <w:rFonts w:hint="eastAsia"/>
          </w:rPr>
          <w:t>—</w:t>
        </w:r>
        <w:r w:rsidR="00F54038">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F54038">
          <w:rPr>
            <w:rFonts w:asciiTheme="minorEastAsia" w:eastAsiaTheme="minorEastAsia" w:hAnsiTheme="minorEastAsia"/>
            <w:sz w:val="28"/>
            <w:szCs w:val="28"/>
          </w:rPr>
          <w:fldChar w:fldCharType="separate"/>
        </w:r>
        <w:r w:rsidR="00327314" w:rsidRPr="00327314">
          <w:rPr>
            <w:rFonts w:asciiTheme="minorEastAsia" w:eastAsiaTheme="minorEastAsia" w:hAnsiTheme="minorEastAsia"/>
            <w:noProof/>
            <w:sz w:val="28"/>
            <w:szCs w:val="28"/>
            <w:lang w:val="zh-CN"/>
          </w:rPr>
          <w:t>1</w:t>
        </w:r>
        <w:r w:rsidR="00F54038">
          <w:rPr>
            <w:rFonts w:asciiTheme="minorEastAsia" w:eastAsiaTheme="minorEastAsia" w:hAnsiTheme="minorEastAsia"/>
            <w:sz w:val="28"/>
            <w:szCs w:val="28"/>
          </w:rPr>
          <w:fldChar w:fldCharType="end"/>
        </w:r>
        <w:r>
          <w:rPr>
            <w:rFonts w:hint="eastAsia"/>
          </w:rPr>
          <w:t>—</w:t>
        </w:r>
      </w:p>
    </w:sdtContent>
  </w:sdt>
  <w:p w:rsidR="00D93042" w:rsidRDefault="00D93042">
    <w:pPr>
      <w:pStyle w:val="a4"/>
      <w:ind w:right="360" w:firstLine="360"/>
      <w:jc w:val="center"/>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901" w:rsidRDefault="00957901" w:rsidP="00D93042">
      <w:r>
        <w:separator/>
      </w:r>
    </w:p>
  </w:footnote>
  <w:footnote w:type="continuationSeparator" w:id="1">
    <w:p w:rsidR="00957901" w:rsidRDefault="00957901" w:rsidP="00D93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42" w:rsidRDefault="00D9304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9458"/>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BB6"/>
    <w:rsid w:val="0003073A"/>
    <w:rsid w:val="00053284"/>
    <w:rsid w:val="000B2C67"/>
    <w:rsid w:val="001302D6"/>
    <w:rsid w:val="00163580"/>
    <w:rsid w:val="001A169D"/>
    <w:rsid w:val="001E4720"/>
    <w:rsid w:val="002B1D6F"/>
    <w:rsid w:val="002F1A89"/>
    <w:rsid w:val="00327314"/>
    <w:rsid w:val="00372684"/>
    <w:rsid w:val="003870B6"/>
    <w:rsid w:val="0039073F"/>
    <w:rsid w:val="003B0FDF"/>
    <w:rsid w:val="00401CB7"/>
    <w:rsid w:val="00422C92"/>
    <w:rsid w:val="004D5145"/>
    <w:rsid w:val="004D5E0E"/>
    <w:rsid w:val="00544A48"/>
    <w:rsid w:val="00564E9F"/>
    <w:rsid w:val="005B74CC"/>
    <w:rsid w:val="00671DF8"/>
    <w:rsid w:val="00677272"/>
    <w:rsid w:val="00693F94"/>
    <w:rsid w:val="007337FF"/>
    <w:rsid w:val="00740D13"/>
    <w:rsid w:val="00741939"/>
    <w:rsid w:val="007F45AA"/>
    <w:rsid w:val="0081325A"/>
    <w:rsid w:val="0083077B"/>
    <w:rsid w:val="00896CFE"/>
    <w:rsid w:val="008B5807"/>
    <w:rsid w:val="008F4836"/>
    <w:rsid w:val="00924D37"/>
    <w:rsid w:val="0094660B"/>
    <w:rsid w:val="00957901"/>
    <w:rsid w:val="00975640"/>
    <w:rsid w:val="00986BB6"/>
    <w:rsid w:val="00992F35"/>
    <w:rsid w:val="009A6F92"/>
    <w:rsid w:val="009D3CDA"/>
    <w:rsid w:val="00A16D70"/>
    <w:rsid w:val="00A23D09"/>
    <w:rsid w:val="00AA7B43"/>
    <w:rsid w:val="00AC309E"/>
    <w:rsid w:val="00AC3262"/>
    <w:rsid w:val="00AF50DE"/>
    <w:rsid w:val="00AF5FDD"/>
    <w:rsid w:val="00B90331"/>
    <w:rsid w:val="00BF50BA"/>
    <w:rsid w:val="00C33601"/>
    <w:rsid w:val="00C760A8"/>
    <w:rsid w:val="00C934F0"/>
    <w:rsid w:val="00C96C54"/>
    <w:rsid w:val="00CA6294"/>
    <w:rsid w:val="00CB29AF"/>
    <w:rsid w:val="00CC0F3F"/>
    <w:rsid w:val="00D525B9"/>
    <w:rsid w:val="00D678F4"/>
    <w:rsid w:val="00D879C0"/>
    <w:rsid w:val="00D93042"/>
    <w:rsid w:val="00DA35FB"/>
    <w:rsid w:val="00DD3A87"/>
    <w:rsid w:val="00E1029C"/>
    <w:rsid w:val="00E55AEF"/>
    <w:rsid w:val="00E70825"/>
    <w:rsid w:val="00E70D1A"/>
    <w:rsid w:val="00F033BF"/>
    <w:rsid w:val="00F54038"/>
    <w:rsid w:val="00F949A3"/>
    <w:rsid w:val="00FB2370"/>
    <w:rsid w:val="00FC0F5E"/>
    <w:rsid w:val="02802FD5"/>
    <w:rsid w:val="08333EC4"/>
    <w:rsid w:val="0A4455C1"/>
    <w:rsid w:val="0AA3263E"/>
    <w:rsid w:val="145C5A05"/>
    <w:rsid w:val="18D51098"/>
    <w:rsid w:val="24AB41A4"/>
    <w:rsid w:val="2BC76AFF"/>
    <w:rsid w:val="2C8D0B51"/>
    <w:rsid w:val="2FAB3DDC"/>
    <w:rsid w:val="3FAC555F"/>
    <w:rsid w:val="43A369F8"/>
    <w:rsid w:val="498275AF"/>
    <w:rsid w:val="4A0B51AB"/>
    <w:rsid w:val="4F8E4389"/>
    <w:rsid w:val="529B19F2"/>
    <w:rsid w:val="53AD4B98"/>
    <w:rsid w:val="57180C9E"/>
    <w:rsid w:val="66135157"/>
    <w:rsid w:val="77037A88"/>
    <w:rsid w:val="77C15856"/>
    <w:rsid w:val="782B6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42"/>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93042"/>
    <w:rPr>
      <w:sz w:val="18"/>
      <w:szCs w:val="18"/>
    </w:rPr>
  </w:style>
  <w:style w:type="paragraph" w:styleId="a4">
    <w:name w:val="footer"/>
    <w:basedOn w:val="a"/>
    <w:link w:val="Char0"/>
    <w:uiPriority w:val="99"/>
    <w:qFormat/>
    <w:rsid w:val="00D93042"/>
    <w:pPr>
      <w:tabs>
        <w:tab w:val="center" w:pos="4153"/>
        <w:tab w:val="right" w:pos="8306"/>
      </w:tabs>
      <w:snapToGrid w:val="0"/>
      <w:jc w:val="left"/>
    </w:pPr>
    <w:rPr>
      <w:kern w:val="0"/>
      <w:sz w:val="18"/>
      <w:szCs w:val="18"/>
    </w:rPr>
  </w:style>
  <w:style w:type="paragraph" w:styleId="a5">
    <w:name w:val="header"/>
    <w:basedOn w:val="a"/>
    <w:link w:val="Char1"/>
    <w:uiPriority w:val="99"/>
    <w:qFormat/>
    <w:rsid w:val="00D93042"/>
    <w:pPr>
      <w:pBdr>
        <w:bottom w:val="single" w:sz="6" w:space="1" w:color="auto"/>
      </w:pBdr>
      <w:tabs>
        <w:tab w:val="center" w:pos="4153"/>
        <w:tab w:val="right" w:pos="8306"/>
      </w:tabs>
      <w:snapToGrid w:val="0"/>
      <w:jc w:val="center"/>
    </w:pPr>
    <w:rPr>
      <w:kern w:val="0"/>
      <w:sz w:val="18"/>
      <w:szCs w:val="18"/>
    </w:rPr>
  </w:style>
  <w:style w:type="character" w:styleId="a6">
    <w:name w:val="page number"/>
    <w:basedOn w:val="a0"/>
    <w:qFormat/>
    <w:rsid w:val="00D93042"/>
  </w:style>
  <w:style w:type="character" w:customStyle="1" w:styleId="Char0">
    <w:name w:val="页脚 Char"/>
    <w:basedOn w:val="a0"/>
    <w:link w:val="a4"/>
    <w:uiPriority w:val="99"/>
    <w:qFormat/>
    <w:rsid w:val="00D93042"/>
    <w:rPr>
      <w:rFonts w:ascii="Times New Roman" w:eastAsia="仿宋_GB2312" w:hAnsi="Times New Roman" w:cs="Times New Roman"/>
      <w:kern w:val="0"/>
      <w:sz w:val="18"/>
      <w:szCs w:val="18"/>
    </w:rPr>
  </w:style>
  <w:style w:type="character" w:customStyle="1" w:styleId="Char1">
    <w:name w:val="页眉 Char"/>
    <w:basedOn w:val="a0"/>
    <w:link w:val="a5"/>
    <w:uiPriority w:val="99"/>
    <w:rsid w:val="00D93042"/>
    <w:rPr>
      <w:rFonts w:ascii="Times New Roman" w:eastAsia="仿宋_GB2312" w:hAnsi="Times New Roman" w:cs="Times New Roman"/>
      <w:kern w:val="0"/>
      <w:sz w:val="18"/>
      <w:szCs w:val="18"/>
    </w:rPr>
  </w:style>
  <w:style w:type="character" w:customStyle="1" w:styleId="Char">
    <w:name w:val="批注框文本 Char"/>
    <w:basedOn w:val="a0"/>
    <w:link w:val="a3"/>
    <w:uiPriority w:val="99"/>
    <w:semiHidden/>
    <w:rsid w:val="00D93042"/>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404</Words>
  <Characters>2303</Characters>
  <Application>Microsoft Office Word</Application>
  <DocSecurity>0</DocSecurity>
  <Lines>19</Lines>
  <Paragraphs>5</Paragraphs>
  <ScaleCrop>false</ScaleCrop>
  <Company>微软用户</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区应急管理局</dc:creator>
  <cp:lastModifiedBy>苏铭</cp:lastModifiedBy>
  <cp:revision>30</cp:revision>
  <cp:lastPrinted>2022-05-31T06:38:00Z</cp:lastPrinted>
  <dcterms:created xsi:type="dcterms:W3CDTF">2021-01-12T08:37:00Z</dcterms:created>
  <dcterms:modified xsi:type="dcterms:W3CDTF">2023-03-27T08:02:00Z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