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0E" w:rsidRPr="007C4F7E" w:rsidRDefault="002F540E" w:rsidP="002F540E">
      <w:pPr>
        <w:adjustRightInd w:val="0"/>
        <w:snapToGrid w:val="0"/>
        <w:spacing w:line="579" w:lineRule="exact"/>
        <w:jc w:val="left"/>
        <w:outlineLvl w:val="0"/>
        <w:rPr>
          <w:rFonts w:eastAsia="黑体"/>
          <w:color w:val="000000"/>
        </w:rPr>
      </w:pPr>
      <w:r w:rsidRPr="007C4F7E">
        <w:rPr>
          <w:rFonts w:eastAsia="黑体"/>
          <w:color w:val="000000"/>
        </w:rPr>
        <w:t>附件</w:t>
      </w:r>
      <w:r>
        <w:rPr>
          <w:rFonts w:eastAsia="黑体" w:hint="eastAsia"/>
          <w:color w:val="000000"/>
        </w:rPr>
        <w:t>2</w:t>
      </w:r>
    </w:p>
    <w:p w:rsidR="002F540E" w:rsidRDefault="002F540E" w:rsidP="007C4F7E">
      <w:pPr>
        <w:adjustRightInd w:val="0"/>
        <w:snapToGrid w:val="0"/>
        <w:spacing w:line="579" w:lineRule="exact"/>
        <w:jc w:val="center"/>
        <w:outlineLvl w:val="0"/>
        <w:rPr>
          <w:rFonts w:eastAsia="方正小标宋简体" w:hAnsi="方正小标宋简体"/>
          <w:spacing w:val="-10"/>
          <w:sz w:val="44"/>
          <w:szCs w:val="44"/>
        </w:rPr>
      </w:pPr>
    </w:p>
    <w:p w:rsidR="00BE39C2" w:rsidRPr="007C4F7E" w:rsidRDefault="009624E7" w:rsidP="007C4F7E">
      <w:pPr>
        <w:adjustRightInd w:val="0"/>
        <w:snapToGrid w:val="0"/>
        <w:spacing w:line="579" w:lineRule="exact"/>
        <w:jc w:val="center"/>
        <w:outlineLvl w:val="0"/>
        <w:rPr>
          <w:rFonts w:eastAsia="方正小标宋简体"/>
          <w:sz w:val="44"/>
          <w:szCs w:val="44"/>
        </w:rPr>
      </w:pPr>
      <w:r w:rsidRPr="007C4F7E">
        <w:rPr>
          <w:rFonts w:eastAsia="方正小标宋简体" w:hAnsi="方正小标宋简体"/>
          <w:spacing w:val="-10"/>
          <w:sz w:val="44"/>
          <w:szCs w:val="44"/>
        </w:rPr>
        <w:t>西安市雁塔区推进养老服务高质量发展行动方案</w:t>
      </w:r>
      <w:r w:rsidRPr="007C4F7E">
        <w:rPr>
          <w:rFonts w:eastAsia="方正小标宋简体" w:hAnsi="方正小标宋简体"/>
          <w:sz w:val="44"/>
          <w:szCs w:val="44"/>
        </w:rPr>
        <w:t>（</w:t>
      </w:r>
      <w:r w:rsidR="00F70E0B">
        <w:rPr>
          <w:rFonts w:eastAsia="方正小标宋简体" w:hAnsi="方正小标宋简体" w:hint="eastAsia"/>
          <w:sz w:val="44"/>
          <w:szCs w:val="44"/>
        </w:rPr>
        <w:t>征求意见</w:t>
      </w:r>
      <w:r w:rsidRPr="007C4F7E">
        <w:rPr>
          <w:rFonts w:eastAsia="方正小标宋简体" w:hAnsi="方正小标宋简体"/>
          <w:sz w:val="44"/>
          <w:szCs w:val="44"/>
        </w:rPr>
        <w:t>稿）</w:t>
      </w:r>
    </w:p>
    <w:p w:rsidR="00BE39C2" w:rsidRDefault="00BE39C2" w:rsidP="007C4F7E">
      <w:pPr>
        <w:adjustRightInd w:val="0"/>
        <w:snapToGrid w:val="0"/>
        <w:spacing w:line="579" w:lineRule="exact"/>
        <w:jc w:val="center"/>
        <w:outlineLvl w:val="0"/>
        <w:rPr>
          <w:rFonts w:eastAsia="方正小标宋简体"/>
          <w:sz w:val="36"/>
          <w:szCs w:val="36"/>
        </w:rPr>
      </w:pPr>
    </w:p>
    <w:p w:rsidR="00BE39C2" w:rsidRPr="007C4F7E" w:rsidRDefault="009624E7" w:rsidP="007C4F7E">
      <w:pPr>
        <w:adjustRightInd w:val="0"/>
        <w:snapToGrid w:val="0"/>
        <w:spacing w:line="579" w:lineRule="exact"/>
        <w:ind w:firstLineChars="200" w:firstLine="632"/>
        <w:outlineLvl w:val="0"/>
      </w:pPr>
      <w:r w:rsidRPr="007C4F7E">
        <w:rPr>
          <w:rFonts w:hAnsi="仿宋_GB2312"/>
        </w:rPr>
        <w:t>为尽快补齐我区养老服务工作短板，加快提升养老服务水平，</w:t>
      </w:r>
      <w:r w:rsidRPr="007C4F7E">
        <w:t>依据《国务院办公厅关于推进养老服务发展的意见》（国办发〔</w:t>
      </w:r>
      <w:r w:rsidRPr="007C4F7E">
        <w:t>2019</w:t>
      </w:r>
      <w:r w:rsidRPr="007C4F7E">
        <w:t>〕</w:t>
      </w:r>
      <w:r w:rsidRPr="007C4F7E">
        <w:t>5</w:t>
      </w:r>
      <w:r w:rsidRPr="007C4F7E">
        <w:t>号）、《国务院办公厅关于促进养老托育服务健康发展的意见》（国办发〔</w:t>
      </w:r>
      <w:r w:rsidRPr="007C4F7E">
        <w:t>2020</w:t>
      </w:r>
      <w:r w:rsidRPr="007C4F7E">
        <w:t>〕</w:t>
      </w:r>
      <w:r w:rsidRPr="007C4F7E">
        <w:t>52</w:t>
      </w:r>
      <w:r w:rsidRPr="007C4F7E">
        <w:t>号）、《陕西省人民政府办公厅关于推进养老服务发展的实施意见》（陕政办发〔</w:t>
      </w:r>
      <w:r w:rsidRPr="007C4F7E">
        <w:t>2019</w:t>
      </w:r>
      <w:r w:rsidRPr="007C4F7E">
        <w:t>〕</w:t>
      </w:r>
      <w:r w:rsidRPr="007C4F7E">
        <w:t>36</w:t>
      </w:r>
      <w:r w:rsidRPr="007C4F7E">
        <w:t>号）、《西安市养老服务促进条例》和《西安市人民政府办公厅关于印发推进养老服务高质量发展行动方案的通知》（市政办发〔</w:t>
      </w:r>
      <w:r w:rsidRPr="007C4F7E">
        <w:t>2021</w:t>
      </w:r>
      <w:r w:rsidRPr="007C4F7E">
        <w:t>〕</w:t>
      </w:r>
      <w:r w:rsidRPr="007C4F7E">
        <w:t>47</w:t>
      </w:r>
      <w:r w:rsidRPr="007C4F7E">
        <w:t>号）等文件精神，结合我区实际，制定本方案。</w:t>
      </w:r>
    </w:p>
    <w:p w:rsidR="00BE39C2" w:rsidRPr="007C4F7E" w:rsidRDefault="009624E7" w:rsidP="007C4F7E">
      <w:pPr>
        <w:adjustRightInd w:val="0"/>
        <w:snapToGrid w:val="0"/>
        <w:spacing w:line="579" w:lineRule="exact"/>
        <w:ind w:firstLineChars="200" w:firstLine="632"/>
        <w:outlineLvl w:val="0"/>
        <w:rPr>
          <w:rFonts w:eastAsia="黑体"/>
        </w:rPr>
      </w:pPr>
      <w:r w:rsidRPr="007C4F7E">
        <w:rPr>
          <w:rFonts w:eastAsia="黑体"/>
        </w:rPr>
        <w:t>一、总体要求</w:t>
      </w:r>
    </w:p>
    <w:p w:rsidR="00BE39C2" w:rsidRPr="007C4F7E" w:rsidRDefault="009624E7" w:rsidP="007C4F7E">
      <w:pPr>
        <w:adjustRightInd w:val="0"/>
        <w:snapToGrid w:val="0"/>
        <w:spacing w:line="579" w:lineRule="exact"/>
        <w:ind w:firstLineChars="200" w:firstLine="632"/>
        <w:outlineLvl w:val="0"/>
      </w:pPr>
      <w:r w:rsidRPr="007C4F7E">
        <w:t>积极应对我区人口老龄化新形势，以推动养老事业和养老产业协同发展为主线，注重加强基础性、兜底性、普惠性建设，充分发挥政府的主导作用和社会力量的主体作用，以改革创新为动力，打通堵点消除痛点，尽快破解大城市主城区养老难题，补齐养老服务工作短板，有效强化基本养老服务，构建居家社区机构相协调、医养康养相结合的养老服务体系，更好地满足人民群众日益增长的多层次、多样化养老服务需求，努力打造符合全国一流社会主义现代化新城区定位、居于全国中上水平、具有雁塔特</w:t>
      </w:r>
      <w:r w:rsidRPr="007C4F7E">
        <w:lastRenderedPageBreak/>
        <w:t>色的养老服务样板，为雁塔创建老年友好型城区奠定坚实基础。</w:t>
      </w:r>
    </w:p>
    <w:p w:rsidR="00BE39C2" w:rsidRPr="007C4F7E" w:rsidRDefault="009624E7" w:rsidP="007C4F7E">
      <w:pPr>
        <w:adjustRightInd w:val="0"/>
        <w:snapToGrid w:val="0"/>
        <w:spacing w:line="579" w:lineRule="exact"/>
        <w:ind w:firstLineChars="200" w:firstLine="632"/>
        <w:outlineLvl w:val="0"/>
        <w:rPr>
          <w:rFonts w:eastAsia="黑体"/>
        </w:rPr>
      </w:pPr>
      <w:r w:rsidRPr="007C4F7E">
        <w:rPr>
          <w:rFonts w:eastAsia="黑体"/>
        </w:rPr>
        <w:t>二、发展目标</w:t>
      </w:r>
    </w:p>
    <w:p w:rsidR="00BE39C2" w:rsidRPr="007C4F7E" w:rsidRDefault="009624E7" w:rsidP="007C4F7E">
      <w:pPr>
        <w:adjustRightInd w:val="0"/>
        <w:snapToGrid w:val="0"/>
        <w:spacing w:line="579" w:lineRule="exact"/>
        <w:ind w:firstLineChars="200" w:firstLine="632"/>
        <w:outlineLvl w:val="0"/>
      </w:pPr>
      <w:r w:rsidRPr="007C4F7E">
        <w:t>到</w:t>
      </w:r>
      <w:r w:rsidRPr="007C4F7E">
        <w:t>2022</w:t>
      </w:r>
      <w:r w:rsidRPr="007C4F7E">
        <w:t>年，所有已建成城市社区至少有</w:t>
      </w:r>
      <w:r w:rsidRPr="007C4F7E">
        <w:t>1</w:t>
      </w:r>
      <w:r w:rsidRPr="007C4F7E">
        <w:t>所社区养老服务站，每个街道至少建成</w:t>
      </w:r>
      <w:r w:rsidRPr="007C4F7E">
        <w:t>1</w:t>
      </w:r>
      <w:r w:rsidRPr="007C4F7E">
        <w:t>所综合养老服务中心，城市养老服务设施覆盖率达</w:t>
      </w:r>
      <w:r w:rsidRPr="007C4F7E">
        <w:t>90%</w:t>
      </w:r>
      <w:r w:rsidRPr="007C4F7E">
        <w:t>，养老机构护理型床位占比不低于</w:t>
      </w:r>
      <w:r w:rsidRPr="007C4F7E">
        <w:t>55</w:t>
      </w:r>
      <w:r w:rsidRPr="007C4F7E">
        <w:t>％。到</w:t>
      </w:r>
      <w:r w:rsidRPr="007C4F7E">
        <w:t>2023</w:t>
      </w:r>
      <w:r w:rsidRPr="007C4F7E">
        <w:t>年，全区至少建成</w:t>
      </w:r>
      <w:r w:rsidRPr="007C4F7E">
        <w:t>1</w:t>
      </w:r>
      <w:r w:rsidRPr="007C4F7E">
        <w:t>所以失能失智老年人专业照护为主的公办示范性养老院，养老服务设施短板初步补齐。</w:t>
      </w:r>
    </w:p>
    <w:p w:rsidR="00BE39C2" w:rsidRPr="007C4F7E" w:rsidRDefault="009624E7" w:rsidP="007C4F7E">
      <w:pPr>
        <w:adjustRightInd w:val="0"/>
        <w:snapToGrid w:val="0"/>
        <w:spacing w:line="579" w:lineRule="exact"/>
        <w:ind w:firstLineChars="200" w:firstLine="632"/>
        <w:outlineLvl w:val="0"/>
      </w:pPr>
      <w:r w:rsidRPr="007C4F7E">
        <w:t>到</w:t>
      </w:r>
      <w:r w:rsidRPr="007C4F7E">
        <w:t>2025</w:t>
      </w:r>
      <w:r w:rsidRPr="007C4F7E">
        <w:t>年，城乡社区养老服务设施覆盖率显著提升，养老机构护理型床位占比不低于</w:t>
      </w:r>
      <w:r w:rsidRPr="007C4F7E">
        <w:t>60</w:t>
      </w:r>
      <w:r w:rsidRPr="007C4F7E">
        <w:t>％，街道综合养老服务中心覆盖率达</w:t>
      </w:r>
      <w:r w:rsidRPr="007C4F7E">
        <w:t>100%</w:t>
      </w:r>
      <w:r w:rsidRPr="007C4F7E">
        <w:t>，基本养老服务有效强化，基本建成居家社区机构相协调、医养康养相结合的养老服务体系。</w:t>
      </w:r>
    </w:p>
    <w:p w:rsidR="00BE39C2" w:rsidRPr="007C4F7E" w:rsidRDefault="009624E7" w:rsidP="007C4F7E">
      <w:pPr>
        <w:adjustRightInd w:val="0"/>
        <w:snapToGrid w:val="0"/>
        <w:spacing w:line="579" w:lineRule="exact"/>
        <w:ind w:firstLineChars="200" w:firstLine="632"/>
        <w:rPr>
          <w:rFonts w:eastAsia="黑体"/>
        </w:rPr>
      </w:pPr>
      <w:r w:rsidRPr="007C4F7E">
        <w:rPr>
          <w:rFonts w:eastAsia="黑体"/>
        </w:rPr>
        <w:t>三、重点任务</w:t>
      </w:r>
    </w:p>
    <w:p w:rsidR="00BE39C2" w:rsidRPr="007C4F7E" w:rsidRDefault="009624E7" w:rsidP="007C4F7E">
      <w:pPr>
        <w:adjustRightInd w:val="0"/>
        <w:snapToGrid w:val="0"/>
        <w:spacing w:line="579" w:lineRule="exact"/>
        <w:ind w:firstLineChars="200" w:firstLine="632"/>
        <w:outlineLvl w:val="0"/>
      </w:pPr>
      <w:r w:rsidRPr="007C4F7E">
        <w:t>重点实施</w:t>
      </w:r>
      <w:r w:rsidRPr="007C4F7E">
        <w:t>5</w:t>
      </w:r>
      <w:r w:rsidRPr="007C4F7E">
        <w:t>个行动，完成</w:t>
      </w:r>
      <w:r w:rsidRPr="007C4F7E">
        <w:t>18</w:t>
      </w:r>
      <w:r w:rsidRPr="007C4F7E">
        <w:t>项重点任务。</w:t>
      </w:r>
    </w:p>
    <w:p w:rsidR="00BE39C2" w:rsidRPr="007C4F7E" w:rsidRDefault="009624E7" w:rsidP="007C4F7E">
      <w:pPr>
        <w:spacing w:line="579" w:lineRule="exact"/>
        <w:ind w:firstLine="612"/>
        <w:outlineLvl w:val="1"/>
        <w:rPr>
          <w:rFonts w:eastAsia="楷体_GB2312"/>
          <w:b/>
          <w:bCs/>
        </w:rPr>
      </w:pPr>
      <w:r w:rsidRPr="007C4F7E">
        <w:rPr>
          <w:rFonts w:eastAsia="楷体_GB2312"/>
          <w:b/>
          <w:bCs/>
        </w:rPr>
        <w:t>（一）养老服务设施建设行动</w:t>
      </w:r>
    </w:p>
    <w:p w:rsidR="00BE39C2" w:rsidRPr="007C4F7E" w:rsidRDefault="009624E7" w:rsidP="007C4F7E">
      <w:pPr>
        <w:adjustRightInd w:val="0"/>
        <w:snapToGrid w:val="0"/>
        <w:spacing w:line="579" w:lineRule="exact"/>
        <w:ind w:firstLineChars="200" w:firstLine="632"/>
        <w:outlineLvl w:val="0"/>
      </w:pPr>
      <w:r w:rsidRPr="007C4F7E">
        <w:rPr>
          <w:rFonts w:hAnsi="仿宋_GB2312"/>
        </w:rPr>
        <w:t>按照</w:t>
      </w:r>
      <w:r w:rsidRPr="007C4F7E">
        <w:t>“</w:t>
      </w:r>
      <w:r w:rsidRPr="007C4F7E">
        <w:rPr>
          <w:rFonts w:hAnsi="仿宋_GB2312"/>
        </w:rPr>
        <w:t>一社区一站点、一镇街一中心、一区县一院</w:t>
      </w:r>
      <w:r w:rsidRPr="007C4F7E">
        <w:t>”</w:t>
      </w:r>
      <w:r w:rsidRPr="007C4F7E">
        <w:rPr>
          <w:rFonts w:hAnsi="仿宋_GB2312"/>
        </w:rPr>
        <w:t>要求，加快设施建设和薄弱机构改造，推动养老服务设施广覆盖、成体系、</w:t>
      </w:r>
      <w:r w:rsidRPr="007C4F7E">
        <w:t>均衡化布局。</w:t>
      </w:r>
    </w:p>
    <w:p w:rsidR="00BE39C2" w:rsidRPr="007C4F7E" w:rsidRDefault="009624E7" w:rsidP="007C4F7E">
      <w:pPr>
        <w:adjustRightInd w:val="0"/>
        <w:snapToGrid w:val="0"/>
        <w:spacing w:line="579" w:lineRule="exact"/>
        <w:ind w:firstLineChars="200" w:firstLine="632"/>
        <w:outlineLvl w:val="0"/>
      </w:pPr>
      <w:r w:rsidRPr="007C4F7E">
        <w:t>1.</w:t>
      </w:r>
      <w:r w:rsidRPr="007C4F7E">
        <w:t>建成一批标准化社区养老服务站，补齐社区养老服务设施短板。每个社区居家养老服务站必须具备日间照料、助餐、助浴、助洁、上门服务等基本功能的社区养老服务站，建筑面积不少于</w:t>
      </w:r>
      <w:r w:rsidRPr="007C4F7E">
        <w:t>300</w:t>
      </w:r>
      <w:r w:rsidRPr="007C4F7E">
        <w:t>平方米。健全完善新建住宅小区与养老服务设施配套</w:t>
      </w:r>
      <w:r w:rsidRPr="007C4F7E">
        <w:t>“</w:t>
      </w:r>
      <w:r w:rsidRPr="007C4F7E">
        <w:t>四同步</w:t>
      </w:r>
      <w:r w:rsidRPr="007C4F7E">
        <w:t>”</w:t>
      </w:r>
      <w:r w:rsidRPr="007C4F7E">
        <w:t>工作规则，严格落实每百户不低于</w:t>
      </w:r>
      <w:r w:rsidRPr="007C4F7E">
        <w:t>20</w:t>
      </w:r>
      <w:r w:rsidRPr="007C4F7E">
        <w:t>平方米的标准配建社区养老</w:t>
      </w:r>
      <w:r w:rsidRPr="007C4F7E">
        <w:lastRenderedPageBreak/>
        <w:t>服务用房，由区民政局参与评审验收，并无偿接收配套设施。已建住宅小区养老服务设施未达建设标准的，通过回购、租赁、置换等方式进行配置；规模较小具备集中建设条件的住宅群，可采取集中配置方式，确保每个社区养老服务站建筑面积不少于</w:t>
      </w:r>
      <w:r w:rsidRPr="007C4F7E">
        <w:t>300</w:t>
      </w:r>
      <w:r w:rsidRPr="007C4F7E">
        <w:t>平方米。到</w:t>
      </w:r>
      <w:r w:rsidRPr="007C4F7E">
        <w:t>2022</w:t>
      </w:r>
      <w:r w:rsidRPr="007C4F7E">
        <w:t>年，全区共新建</w:t>
      </w:r>
      <w:r w:rsidRPr="007C4F7E">
        <w:t>36</w:t>
      </w:r>
      <w:r w:rsidRPr="007C4F7E">
        <w:t>个社区养老服务站、提升改造</w:t>
      </w:r>
      <w:r w:rsidRPr="007C4F7E">
        <w:t>52</w:t>
      </w:r>
      <w:r w:rsidRPr="007C4F7E">
        <w:t>个社区养老服务站，全区社区养老服务设施配建达标率达到</w:t>
      </w:r>
      <w:r w:rsidRPr="007C4F7E">
        <w:t>100%</w:t>
      </w:r>
      <w:r w:rsidRPr="007C4F7E">
        <w:t>。</w:t>
      </w:r>
      <w:r w:rsidRPr="007C4F7E">
        <w:rPr>
          <w:rFonts w:eastAsia="楷体_GB2312"/>
        </w:rPr>
        <w:t>（</w:t>
      </w:r>
      <w:r w:rsidR="00835001">
        <w:rPr>
          <w:rFonts w:eastAsia="楷体_GB2312"/>
        </w:rPr>
        <w:t>资源规划雁塔分局</w:t>
      </w:r>
      <w:r w:rsidRPr="007C4F7E">
        <w:rPr>
          <w:rFonts w:eastAsia="楷体_GB2312"/>
        </w:rPr>
        <w:t>、区住建局、区民政局、区卫生健康局按职责分工负责，各街道办事处负责实施）</w:t>
      </w:r>
    </w:p>
    <w:p w:rsidR="00BE39C2" w:rsidRPr="007C4F7E" w:rsidRDefault="009624E7" w:rsidP="007C4F7E">
      <w:pPr>
        <w:adjustRightInd w:val="0"/>
        <w:snapToGrid w:val="0"/>
        <w:spacing w:line="579" w:lineRule="exact"/>
        <w:ind w:firstLineChars="200" w:firstLine="632"/>
        <w:outlineLvl w:val="0"/>
      </w:pPr>
      <w:r w:rsidRPr="007C4F7E">
        <w:t>2.</w:t>
      </w:r>
      <w:r w:rsidRPr="007C4F7E">
        <w:t>完成街道综合性养老服务中心建设。通过公建民营、民办公助等方式建设镇街综合养老服务中心。每个街道办辖区至少建设</w:t>
      </w:r>
      <w:r w:rsidRPr="007C4F7E">
        <w:t>1</w:t>
      </w:r>
      <w:r w:rsidRPr="007C4F7E">
        <w:t>所具备全托、日托、上门服务、运营家庭养老床位等功能的综合养老服务中心，建筑面积不少于</w:t>
      </w:r>
      <w:r w:rsidRPr="007C4F7E">
        <w:t>1500</w:t>
      </w:r>
      <w:r w:rsidRPr="007C4F7E">
        <w:t>平方米，机构养老床位不少于</w:t>
      </w:r>
      <w:r w:rsidRPr="007C4F7E">
        <w:t>30</w:t>
      </w:r>
      <w:r w:rsidRPr="007C4F7E">
        <w:t>张，护理型床位占比不低于</w:t>
      </w:r>
      <w:r w:rsidRPr="007C4F7E">
        <w:t>70%</w:t>
      </w:r>
      <w:r w:rsidRPr="007C4F7E">
        <w:t>。原则上所有街道综合养老服务中心应由养老机构运营，重点为本辖区老年人提供全托照护、喘息服务、术后康复等服务，实施</w:t>
      </w:r>
      <w:r w:rsidRPr="007C4F7E">
        <w:t>“</w:t>
      </w:r>
      <w:r w:rsidRPr="007C4F7E">
        <w:t>中心带站点</w:t>
      </w:r>
      <w:r w:rsidRPr="007C4F7E">
        <w:t>”</w:t>
      </w:r>
      <w:r w:rsidRPr="007C4F7E">
        <w:t>运营模式，将服务辐射至社区养老服务站，形成街道层面区域养老服务中心和社区层面养老服务站衔接有序、功能互补的发展格局。到</w:t>
      </w:r>
      <w:r w:rsidRPr="007C4F7E">
        <w:t>2022</w:t>
      </w:r>
      <w:r w:rsidRPr="007C4F7E">
        <w:t>年，全区至少建成运营</w:t>
      </w:r>
      <w:r w:rsidRPr="007C4F7E">
        <w:t>8</w:t>
      </w:r>
      <w:r w:rsidRPr="007C4F7E">
        <w:t>个街道综合养老服务中心，实现街道综合养老服务中心全覆盖。</w:t>
      </w:r>
      <w:r w:rsidRPr="007C4F7E">
        <w:rPr>
          <w:rFonts w:eastAsia="楷体_GB2312"/>
        </w:rPr>
        <w:t>（区民政局、</w:t>
      </w:r>
      <w:r w:rsidR="00835001">
        <w:rPr>
          <w:rFonts w:eastAsia="楷体_GB2312"/>
        </w:rPr>
        <w:t>资源规划雁塔分局</w:t>
      </w:r>
      <w:r w:rsidRPr="007C4F7E">
        <w:rPr>
          <w:rFonts w:eastAsia="楷体_GB2312"/>
        </w:rPr>
        <w:t>、区住建局、区发改委、区卫生健康局按职责分工负责，各街道办事处负责实施）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3.</w:t>
      </w:r>
      <w:r w:rsidRPr="007C4F7E">
        <w:t>完成公办示范性养老院建设。全区至少建设</w:t>
      </w:r>
      <w:r w:rsidRPr="007C4F7E">
        <w:t>1</w:t>
      </w:r>
      <w:r w:rsidRPr="007C4F7E">
        <w:t>所集全托照</w:t>
      </w:r>
      <w:r w:rsidRPr="007C4F7E">
        <w:lastRenderedPageBreak/>
        <w:t>料、医疗护理、康复保健为一体的公办示范性养老院，建设项目纳入区重点工程加快推进，建成运营后重点为经济困难的失能失智、高龄、计划生育特殊家庭老年人提供养老服务。支持公办养老机构在充分满足兜底保障需求的前提下向社会开放。深化公办养老机构改革，研究制定区级养老机构公建民营管理办法和政府投资兴办的养老机构床位和护理收费标准，支持政府投资兴办的养老机构委托社会力量运营。推进各级公办养老服务设施公共卫生应急能力提升、应急救援设备配备。到</w:t>
      </w:r>
      <w:r w:rsidRPr="007C4F7E">
        <w:t>2023</w:t>
      </w:r>
      <w:r w:rsidRPr="007C4F7E">
        <w:t>年，全区至少</w:t>
      </w:r>
      <w:r w:rsidRPr="007C4F7E">
        <w:t>1</w:t>
      </w:r>
      <w:r w:rsidRPr="007C4F7E">
        <w:t>所公办示范性养老院投入运营；通过持续推进公办养老院建设，力争</w:t>
      </w:r>
      <w:r w:rsidRPr="007C4F7E">
        <w:t>“</w:t>
      </w:r>
      <w:r w:rsidRPr="007C4F7E">
        <w:t>十四五</w:t>
      </w:r>
      <w:r w:rsidRPr="007C4F7E">
        <w:t>”</w:t>
      </w:r>
      <w:r w:rsidRPr="007C4F7E">
        <w:t>期末公办养老机构床位数达到本辖区老年人口的</w:t>
      </w:r>
      <w:r w:rsidRPr="007C4F7E">
        <w:t>1%</w:t>
      </w:r>
      <w:r w:rsidRPr="007C4F7E">
        <w:t>。</w:t>
      </w:r>
      <w:r w:rsidRPr="007C4F7E">
        <w:rPr>
          <w:rFonts w:eastAsia="楷体_GB2312"/>
        </w:rPr>
        <w:t>（区民政局、</w:t>
      </w:r>
      <w:r w:rsidR="00835001">
        <w:rPr>
          <w:rFonts w:eastAsia="楷体_GB2312"/>
        </w:rPr>
        <w:t>资源规划雁塔分局</w:t>
      </w:r>
      <w:r w:rsidRPr="007C4F7E">
        <w:rPr>
          <w:rFonts w:eastAsia="楷体_GB2312"/>
        </w:rPr>
        <w:t>、区住建局、区发改委、区卫生健康局按职责分工负责，各街道办事处负责实施）</w:t>
      </w:r>
    </w:p>
    <w:p w:rsidR="00BE39C2" w:rsidRPr="007C4F7E" w:rsidRDefault="009624E7" w:rsidP="007C4F7E">
      <w:pPr>
        <w:spacing w:line="579" w:lineRule="exact"/>
        <w:ind w:firstLineChars="200" w:firstLine="634"/>
        <w:outlineLvl w:val="1"/>
        <w:rPr>
          <w:rFonts w:eastAsia="楷体_GB2312"/>
          <w:b/>
          <w:bCs/>
        </w:rPr>
      </w:pPr>
      <w:r w:rsidRPr="007C4F7E">
        <w:rPr>
          <w:rFonts w:eastAsia="楷体_GB2312"/>
          <w:b/>
          <w:bCs/>
        </w:rPr>
        <w:t>（二）养老服务功能提升行动</w:t>
      </w:r>
    </w:p>
    <w:p w:rsidR="00BE39C2" w:rsidRPr="007C4F7E" w:rsidRDefault="009624E7" w:rsidP="007C4F7E">
      <w:pPr>
        <w:adjustRightInd w:val="0"/>
        <w:snapToGrid w:val="0"/>
        <w:spacing w:line="579" w:lineRule="exact"/>
        <w:ind w:firstLineChars="200" w:firstLine="632"/>
        <w:outlineLvl w:val="0"/>
      </w:pPr>
      <w:r w:rsidRPr="007C4F7E">
        <w:rPr>
          <w:rFonts w:hAnsi="仿宋_GB2312"/>
        </w:rPr>
        <w:t>聚焦居家社区养老、健康养老、智慧养老等老年人多样化服务需求，完善长期照护服务体系，丰富养老服务内涵，提供高品质的</w:t>
      </w:r>
      <w:r w:rsidRPr="007C4F7E">
        <w:t>养老服务。</w:t>
      </w:r>
    </w:p>
    <w:p w:rsidR="00BE39C2" w:rsidRPr="007C4F7E" w:rsidRDefault="009624E7" w:rsidP="007C4F7E">
      <w:pPr>
        <w:spacing w:line="579" w:lineRule="exact"/>
        <w:ind w:firstLineChars="200" w:firstLine="632"/>
        <w:rPr>
          <w:rFonts w:eastAsia="楷体_GB2312"/>
        </w:rPr>
      </w:pPr>
      <w:r w:rsidRPr="007C4F7E">
        <w:t>4.</w:t>
      </w:r>
      <w:r w:rsidRPr="007C4F7E">
        <w:t>推动居家社区养老服务提质增效。落实我市老年人能力综合评估办法。通过老年人能力综合评估、巡访主动发现、部门数据共享比对等方式，探索确定基本养老服务对象。开展空巢、留守、失能、重残、计划生育特殊家庭等特殊困难老年人排查摸底，形成基础数据库，动态完善特殊困难老年人定期探访制度。采取政府购买服务方式，开展失能失智和高龄老年人家庭成员照护培</w:t>
      </w:r>
      <w:r w:rsidRPr="007C4F7E">
        <w:lastRenderedPageBreak/>
        <w:t>训。对纳入分散供养特困人员、脱贫人口、低保对象、低收入范围的高龄、失能、残疾老年人家庭实施适老化改造，引导有需求老年人家庭开展适老化改造，到</w:t>
      </w:r>
      <w:r w:rsidRPr="007C4F7E">
        <w:t>2022</w:t>
      </w:r>
      <w:r w:rsidRPr="007C4F7E">
        <w:t>年确保有需求的特殊困难老年人居家适老化改造应改尽改。结合实际逐步推进居住社区无障碍环境建设与改造，积极创建示范性城乡老年友好型社区。开展家庭养老床位试点，委托养老服务机构提供专业化居家上门养老服务。整合利用存量资源发展社区嵌入式养老，支持养老机构等为老服务社会力量运营社区养老服务站，实施</w:t>
      </w:r>
      <w:r w:rsidRPr="007C4F7E">
        <w:t>“</w:t>
      </w:r>
      <w:r w:rsidRPr="007C4F7E">
        <w:t>机构进社区、服务进家庭</w:t>
      </w:r>
      <w:r w:rsidRPr="007C4F7E">
        <w:t>”</w:t>
      </w:r>
      <w:r w:rsidRPr="007C4F7E">
        <w:t>全链条服务，到</w:t>
      </w:r>
      <w:r w:rsidRPr="007C4F7E">
        <w:t>2022</w:t>
      </w:r>
      <w:r w:rsidRPr="007C4F7E">
        <w:t>年社区养老服务站社会力量运营率达</w:t>
      </w:r>
      <w:r w:rsidRPr="007C4F7E">
        <w:t>100%</w:t>
      </w:r>
      <w:r w:rsidRPr="007C4F7E">
        <w:t>。推广老年人助餐服务模式，为老年人提供质优价廉、方便可及的助餐服务，到</w:t>
      </w:r>
      <w:r w:rsidRPr="007C4F7E">
        <w:t>2023</w:t>
      </w:r>
      <w:r w:rsidRPr="007C4F7E">
        <w:t>年社区老年人助餐服务覆盖率达</w:t>
      </w:r>
      <w:r w:rsidRPr="007C4F7E">
        <w:t>70%</w:t>
      </w:r>
      <w:r w:rsidRPr="007C4F7E">
        <w:t>。</w:t>
      </w:r>
      <w:r w:rsidRPr="007C4F7E">
        <w:rPr>
          <w:rFonts w:eastAsia="楷体_GB2312"/>
        </w:rPr>
        <w:t>（区民政局、区卫生健康局、区住建局、区残联按职责分工负责，各街道办事处负责实施）</w:t>
      </w:r>
    </w:p>
    <w:p w:rsidR="00BE39C2" w:rsidRPr="007C4F7E" w:rsidRDefault="009624E7" w:rsidP="007C4F7E">
      <w:pPr>
        <w:spacing w:line="579" w:lineRule="exact"/>
        <w:ind w:firstLineChars="200" w:firstLine="632"/>
        <w:rPr>
          <w:rFonts w:eastAsia="楷体_GB2312"/>
        </w:rPr>
      </w:pPr>
      <w:r w:rsidRPr="007C4F7E">
        <w:t>5.</w:t>
      </w:r>
      <w:r w:rsidRPr="007C4F7E">
        <w:t>提升医养结合服务品质。支持各类医疗卫生机构与养老机构以多种形式开展合作，建立双向转诊绿色通道。到</w:t>
      </w:r>
      <w:r w:rsidRPr="007C4F7E">
        <w:t>2022</w:t>
      </w:r>
      <w:r w:rsidRPr="007C4F7E">
        <w:t>年，区级至少设有</w:t>
      </w:r>
      <w:r w:rsidRPr="007C4F7E">
        <w:t>1</w:t>
      </w:r>
      <w:r w:rsidRPr="007C4F7E">
        <w:t>所直属老年病医院、护理院、康复医院，二级及以上综合性医院设立老年医学科的比例达</w:t>
      </w:r>
      <w:r w:rsidRPr="007C4F7E">
        <w:t>50%</w:t>
      </w:r>
      <w:r w:rsidRPr="007C4F7E">
        <w:t>以上，基层医疗卫生机构护理床位占比达</w:t>
      </w:r>
      <w:r w:rsidRPr="007C4F7E">
        <w:t>30%</w:t>
      </w:r>
      <w:r w:rsidRPr="007C4F7E">
        <w:t>以上，养老机构与医疗卫生机构普遍建立签约合作关系。积极推进老年友善医疗机构建设，</w:t>
      </w:r>
      <w:r w:rsidRPr="007C4F7E">
        <w:t>2021</w:t>
      </w:r>
      <w:r w:rsidRPr="007C4F7E">
        <w:t>年建设</w:t>
      </w:r>
      <w:r w:rsidRPr="007C4F7E">
        <w:t>14</w:t>
      </w:r>
      <w:r w:rsidRPr="007C4F7E">
        <w:t>个，</w:t>
      </w:r>
      <w:r w:rsidRPr="007C4F7E">
        <w:t>2022</w:t>
      </w:r>
      <w:r w:rsidRPr="007C4F7E">
        <w:t>年建设</w:t>
      </w:r>
      <w:r w:rsidRPr="007C4F7E">
        <w:t>16</w:t>
      </w:r>
      <w:r w:rsidRPr="007C4F7E">
        <w:t>个。到</w:t>
      </w:r>
      <w:r w:rsidRPr="007C4F7E">
        <w:t>2022</w:t>
      </w:r>
      <w:r w:rsidRPr="007C4F7E">
        <w:t>年，根据《西安市家庭病床服务管理试点指导办法》，启动我区试点工作。</w:t>
      </w:r>
      <w:r w:rsidRPr="007C4F7E">
        <w:rPr>
          <w:rFonts w:eastAsia="楷体_GB2312"/>
        </w:rPr>
        <w:t>（区卫生健康局、区医疗保障局、区民政局按职责分工负责，各街道办事处负责实</w:t>
      </w:r>
      <w:r w:rsidRPr="007C4F7E">
        <w:rPr>
          <w:rFonts w:eastAsia="楷体_GB2312"/>
        </w:rPr>
        <w:lastRenderedPageBreak/>
        <w:t>施）</w:t>
      </w:r>
    </w:p>
    <w:p w:rsidR="00BE39C2" w:rsidRPr="007C4F7E" w:rsidRDefault="009624E7" w:rsidP="007C4F7E">
      <w:pPr>
        <w:spacing w:line="579" w:lineRule="exact"/>
        <w:ind w:firstLineChars="200" w:firstLine="632"/>
        <w:rPr>
          <w:rFonts w:eastAsia="楷体_GB2312"/>
        </w:rPr>
      </w:pPr>
      <w:r w:rsidRPr="007C4F7E">
        <w:t>6.</w:t>
      </w:r>
      <w:r w:rsidRPr="007C4F7E">
        <w:t>提高智慧养老服务水平。推动传统服务方式与智能化服务创新并行，切实解决老年人在智能技术应用方面遇到的实际困难。推动医疗、医保、救助、户籍等各类信息资源有效整合，到</w:t>
      </w:r>
      <w:r w:rsidRPr="007C4F7E">
        <w:t>2022</w:t>
      </w:r>
      <w:r w:rsidRPr="007C4F7E">
        <w:t>年打造具备综合功能的养老服务信息平台。大力开展智慧健康养老应用试点示范工作，推动智慧健康养老产业发展和应用推广，到</w:t>
      </w:r>
      <w:r w:rsidRPr="007C4F7E">
        <w:t>2022</w:t>
      </w:r>
      <w:r w:rsidRPr="007C4F7E">
        <w:t>年全区创建</w:t>
      </w:r>
      <w:r w:rsidRPr="007C4F7E">
        <w:t>1</w:t>
      </w:r>
      <w:r w:rsidRPr="007C4F7E">
        <w:t>个智慧健康养老示范基地（雁塔区养老发展指导中心）、</w:t>
      </w:r>
      <w:r w:rsidRPr="007C4F7E">
        <w:t>1</w:t>
      </w:r>
      <w:r w:rsidRPr="007C4F7E">
        <w:t>个示范街道，扶持发展</w:t>
      </w:r>
      <w:r w:rsidRPr="007C4F7E">
        <w:t>1</w:t>
      </w:r>
      <w:r w:rsidRPr="007C4F7E">
        <w:t>家示范企业。</w:t>
      </w:r>
      <w:r w:rsidRPr="007C4F7E">
        <w:rPr>
          <w:rFonts w:eastAsia="楷体_GB2312"/>
        </w:rPr>
        <w:t>（区科工局、区民政局、区卫生健康局、区医疗保障局、区人社局、公安雁塔分局按职责分工负责，各街道办事处负责实施）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b/>
          <w:bCs/>
        </w:rPr>
      </w:pPr>
      <w:r w:rsidRPr="007C4F7E">
        <w:t>7.</w:t>
      </w:r>
      <w:r w:rsidRPr="007C4F7E">
        <w:t>强化养老服务医疗保障能力。将符合条件的医养结合机构纳入医保定点范围，将适合老年人的康复项目纳入医保支付范围。建立家庭病床医保支付机制，稳步提升老年人医疗保障能力和服务水平。按照国家试点要求和我市长期护理保险制度体系，做好我区长期护理保险制度试点工作准备。</w:t>
      </w:r>
      <w:r w:rsidRPr="007C4F7E">
        <w:rPr>
          <w:rFonts w:eastAsia="楷体_GB2312"/>
        </w:rPr>
        <w:t>（区医疗保障局、区卫生健康局、区民政局、区人社局、区财政局、区残联按职责分工负责，各街道办事处负责实施）</w:t>
      </w:r>
    </w:p>
    <w:p w:rsidR="00BE39C2" w:rsidRPr="007C4F7E" w:rsidRDefault="009624E7" w:rsidP="007C4F7E">
      <w:pPr>
        <w:adjustRightInd w:val="0"/>
        <w:snapToGrid w:val="0"/>
        <w:spacing w:line="579" w:lineRule="exact"/>
        <w:ind w:firstLineChars="200" w:firstLine="634"/>
        <w:outlineLvl w:val="0"/>
        <w:rPr>
          <w:rFonts w:eastAsia="楷体_GB2312"/>
          <w:b/>
          <w:bCs/>
        </w:rPr>
      </w:pPr>
      <w:r w:rsidRPr="007C4F7E">
        <w:rPr>
          <w:rFonts w:eastAsia="楷体_GB2312"/>
          <w:b/>
          <w:bCs/>
        </w:rPr>
        <w:t>（三）养老服务质量提升行动</w:t>
      </w:r>
    </w:p>
    <w:p w:rsidR="00BE39C2" w:rsidRPr="007C4F7E" w:rsidRDefault="009624E7" w:rsidP="007C4F7E">
      <w:pPr>
        <w:adjustRightInd w:val="0"/>
        <w:snapToGrid w:val="0"/>
        <w:spacing w:line="579" w:lineRule="exact"/>
        <w:ind w:firstLineChars="200" w:firstLine="632"/>
        <w:outlineLvl w:val="0"/>
      </w:pPr>
      <w:r w:rsidRPr="007C4F7E">
        <w:t>加快推进养老服务标准体系建设，完善养老服务综合监管制度，加强养老机构安全管理，提升居家养老服务水平，有效促进养老服务质量建设迈入新阶段。</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8.</w:t>
      </w:r>
      <w:r w:rsidRPr="007C4F7E">
        <w:t>推动养老服务标准化建设。加快落实各类养老服务设施、</w:t>
      </w:r>
      <w:r w:rsidRPr="007C4F7E">
        <w:lastRenderedPageBreak/>
        <w:t>管理、安全的地方标准和老年人助餐服务地方标准，逐步推行养老服务品质第三方认证。推动养老机构和行业组织实施标准化管理。持续提升养老院服务质量，全面推进《养老机构服务质量基本规范》和《养老机构服务安全基本规范》国家标准达标工作，到</w:t>
      </w:r>
      <w:r w:rsidRPr="007C4F7E">
        <w:t>2022</w:t>
      </w:r>
      <w:r w:rsidRPr="007C4F7E">
        <w:t>年全区三星级以上养老机构达</w:t>
      </w:r>
      <w:r w:rsidRPr="007C4F7E">
        <w:t>60%</w:t>
      </w:r>
      <w:r w:rsidRPr="007C4F7E">
        <w:t>。</w:t>
      </w:r>
      <w:r w:rsidRPr="007C4F7E">
        <w:rPr>
          <w:rFonts w:eastAsia="楷体_GB2312"/>
        </w:rPr>
        <w:t>（区民政局、区市场监管局按职责分工负责，各街道办事处负责实施）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9.</w:t>
      </w:r>
      <w:r w:rsidRPr="007C4F7E">
        <w:t>强化综合监管和信用建设。制定加强养老服务综合监管措施，健全养老服务领域</w:t>
      </w:r>
      <w:r w:rsidRPr="007C4F7E">
        <w:t>“</w:t>
      </w:r>
      <w:r w:rsidRPr="007C4F7E">
        <w:t>双随机、一公开</w:t>
      </w:r>
      <w:r w:rsidRPr="007C4F7E">
        <w:t>”</w:t>
      </w:r>
      <w:r w:rsidRPr="007C4F7E">
        <w:t>和联合执法工作机制，加大对养老服务领域违法违规行为的查处惩戒力度。建立</w:t>
      </w:r>
      <w:r w:rsidRPr="007C4F7E">
        <w:t>“</w:t>
      </w:r>
      <w:r w:rsidRPr="007C4F7E">
        <w:t>养老服务</w:t>
      </w:r>
      <w:r w:rsidRPr="007C4F7E">
        <w:t>+</w:t>
      </w:r>
      <w:r w:rsidRPr="007C4F7E">
        <w:t>信用</w:t>
      </w:r>
      <w:r w:rsidRPr="007C4F7E">
        <w:t>”</w:t>
      </w:r>
      <w:r w:rsidRPr="007C4F7E">
        <w:t>机制，建立覆盖养老服务企业（机构）法人、从业人员和服务对象的养老服务信用体系，加强信用监管和信息公开。到</w:t>
      </w:r>
      <w:r w:rsidRPr="007C4F7E">
        <w:t>2022</w:t>
      </w:r>
      <w:r w:rsidRPr="007C4F7E">
        <w:t>年，基本建立养老服务失信联合惩戒机制，对被纳入养老服务市场失信联合惩戒对象名单的养老机构及服务企业实行重点监管，并按照有关规定依法予以惩戒。</w:t>
      </w:r>
      <w:r w:rsidRPr="007C4F7E">
        <w:rPr>
          <w:rFonts w:eastAsia="楷体_GB2312"/>
        </w:rPr>
        <w:t>（区民政局、区市场监管局、区科工局、公安雁塔分局、区金融办按职责分工负责，各街道办事处负责实施）</w:t>
      </w:r>
    </w:p>
    <w:p w:rsidR="00BE39C2" w:rsidRPr="007C4F7E" w:rsidRDefault="009624E7" w:rsidP="007C4F7E">
      <w:pPr>
        <w:spacing w:line="579" w:lineRule="exact"/>
        <w:ind w:firstLineChars="200" w:firstLine="632"/>
        <w:outlineLvl w:val="1"/>
        <w:rPr>
          <w:rFonts w:eastAsia="楷体_GB2312"/>
        </w:rPr>
      </w:pPr>
      <w:r w:rsidRPr="007C4F7E">
        <w:t>10.</w:t>
      </w:r>
      <w:r w:rsidRPr="007C4F7E">
        <w:t>加强养老机构安全管理。建立健全养老机构安全管理机制，夯实街道的属地管理责任、主管部门的行业监管责任、养老机构的主体责任，加大督查检查和执法力度。采取以奖代补等方式，引导和帮助存量民办养老机构按照国家工程建设消防技术标准配置消防设施、器材，针对重大火灾隐患进行整改。持续推动解决因未办理不动产登记、土地规划等手续问题未能通过消防审验的</w:t>
      </w:r>
      <w:r w:rsidRPr="007C4F7E">
        <w:lastRenderedPageBreak/>
        <w:t>养老机构消防审验问题。</w:t>
      </w:r>
      <w:r w:rsidRPr="007C4F7E">
        <w:rPr>
          <w:rFonts w:eastAsia="楷体_GB2312"/>
        </w:rPr>
        <w:t>（区民政局、区应急管理局、</w:t>
      </w:r>
      <w:r w:rsidR="00835001">
        <w:rPr>
          <w:rFonts w:eastAsia="楷体_GB2312"/>
        </w:rPr>
        <w:t>资源规划雁塔分局</w:t>
      </w:r>
      <w:r w:rsidRPr="007C4F7E">
        <w:rPr>
          <w:rFonts w:eastAsia="楷体_GB2312"/>
        </w:rPr>
        <w:t>、区住建局、区消防救援大队、区行政审批服务局按职责分工负责，各街道办事处负责实施）</w:t>
      </w:r>
    </w:p>
    <w:p w:rsidR="00BE39C2" w:rsidRPr="007C4F7E" w:rsidRDefault="009624E7" w:rsidP="007C4F7E">
      <w:pPr>
        <w:spacing w:line="579" w:lineRule="exact"/>
        <w:ind w:firstLineChars="200" w:firstLine="634"/>
        <w:outlineLvl w:val="1"/>
        <w:rPr>
          <w:rFonts w:eastAsia="楷体_GB2312"/>
          <w:b/>
          <w:bCs/>
        </w:rPr>
      </w:pPr>
      <w:r w:rsidRPr="007C4F7E">
        <w:rPr>
          <w:rFonts w:eastAsia="楷体_GB2312"/>
          <w:b/>
          <w:bCs/>
        </w:rPr>
        <w:t>（四）养老服务市场发展行动</w:t>
      </w:r>
    </w:p>
    <w:p w:rsidR="00BE39C2" w:rsidRPr="007C4F7E" w:rsidRDefault="009624E7" w:rsidP="007C4F7E">
      <w:pPr>
        <w:adjustRightInd w:val="0"/>
        <w:snapToGrid w:val="0"/>
        <w:spacing w:line="579" w:lineRule="exact"/>
        <w:ind w:firstLineChars="200" w:firstLine="632"/>
        <w:outlineLvl w:val="0"/>
      </w:pPr>
      <w:r w:rsidRPr="007C4F7E">
        <w:t>破除制度壁垒，打通发展</w:t>
      </w:r>
      <w:r w:rsidRPr="007C4F7E">
        <w:t>“</w:t>
      </w:r>
      <w:r w:rsidRPr="007C4F7E">
        <w:t>堵点</w:t>
      </w:r>
      <w:r w:rsidRPr="007C4F7E">
        <w:t>”</w:t>
      </w:r>
      <w:r w:rsidRPr="007C4F7E">
        <w:t>，建立健全体制机制，发布扶持政策清单，发展养老服务新产业、新业态、新模式，助力形成经济增长新动能。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11.</w:t>
      </w:r>
      <w:r w:rsidRPr="007C4F7E">
        <w:t>减轻养老服务税费负担。全面梳理现行各类养老服务政策，发布养老服务领域优惠扶持政策清单。落实中央和省级、市级、区级行政事业性收费减免及养老服务机构税收优惠政策。不得以土地、房屋性质、分户计算等为理由拒绝执行相关价格政策，不得收取相关的接水费、增容费、接口费、开户费、并网费等类似名目费用。鼓励各物业服务企业减免养老服务机构物业费。定期对养老服务领域优惠扶持政策落实情况开展督导检查，解决养老服务机构优惠扶持政策落实不到位的问题。</w:t>
      </w:r>
      <w:r w:rsidRPr="007C4F7E">
        <w:rPr>
          <w:rFonts w:eastAsia="楷体_GB2312"/>
        </w:rPr>
        <w:t>（区发改委、区市场监管局、区财政局、区税务局、区民政局按职责分工负责，各街道办事处负责实施）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12.</w:t>
      </w:r>
      <w:r w:rsidRPr="007C4F7E">
        <w:t>支持各类主体进入养老服务市场。全面放开养老服务市场，取消养老机构设立许可，依法做好登记和备案管理。加强信息公开和政策指引，及时向社会公布我区养老服务供需信息、项目投资指南。支持境内外社会资本通过直接投资、公建民营等方式参与发展养老服务。政府投资兴办的养老机构可通过承包经营、委</w:t>
      </w:r>
      <w:r w:rsidRPr="007C4F7E">
        <w:lastRenderedPageBreak/>
        <w:t>托运营、联合经营等形式交由企业或社会服务机构参与运营管理。支持养老服务机构规模化、连锁化发展，对已经在其他地方取得营业执照的养老服务企业，不得要求其在本地开展经营活动时必须设立子公司。非营利性养老机构可依法在其登记管理机关管辖范围内设立多个不具备法人资格的服务网点。到</w:t>
      </w:r>
      <w:r w:rsidRPr="007C4F7E">
        <w:t>2022</w:t>
      </w:r>
      <w:r w:rsidRPr="007C4F7E">
        <w:t>年，全区引进或培育</w:t>
      </w:r>
      <w:r w:rsidRPr="007C4F7E">
        <w:t>2-3</w:t>
      </w:r>
      <w:r w:rsidRPr="007C4F7E">
        <w:t>家规模化、连锁化运营的养老服务机构。</w:t>
      </w:r>
      <w:r w:rsidRPr="007C4F7E">
        <w:rPr>
          <w:rFonts w:eastAsia="楷体_GB2312"/>
        </w:rPr>
        <w:t>（区民政局、区市场监管局、区发改委、区投资局按职责分工负责，各街道办事处负责实施）</w:t>
      </w:r>
    </w:p>
    <w:p w:rsidR="00BE39C2" w:rsidRPr="007C4F7E" w:rsidRDefault="009624E7" w:rsidP="007C4F7E">
      <w:pPr>
        <w:adjustRightInd w:val="0"/>
        <w:snapToGrid w:val="0"/>
        <w:spacing w:line="579" w:lineRule="exact"/>
        <w:ind w:firstLineChars="200" w:firstLine="632"/>
        <w:outlineLvl w:val="2"/>
        <w:rPr>
          <w:rFonts w:eastAsia="楷体_GB2312"/>
        </w:rPr>
      </w:pPr>
      <w:r w:rsidRPr="007C4F7E">
        <w:t>13.</w:t>
      </w:r>
      <w:r w:rsidRPr="007C4F7E">
        <w:t>加快发展养老服务产业。发展银发经济，开发适老化技术和产品，培育和推广养老服务新模式、新业态。积极发挥雁塔在生物医药、装备制造、高新技术、商贸物流等产业集群的区位优势，依托现有产业园区基础，引进养老服务企业，集聚老年产品用品企业，实施优惠政策，减轻企业成本，扶持发展一批辐射带动能力强的养老用品生产企业，推进养老服务和产品用品市场发展。引导企业和机构研发安全有效、适合老年人的康复辅具、食品药品等用品用具和服务产品。定期发布雁塔区老年人口趋势分析预测、养老服务发展蓝皮书。鼓励举办各类养老服务产业相关展会，积极搭建养老服务产业交流平台。</w:t>
      </w:r>
      <w:r w:rsidRPr="007C4F7E">
        <w:rPr>
          <w:rFonts w:eastAsia="楷体_GB2312"/>
        </w:rPr>
        <w:t>（</w:t>
      </w:r>
      <w:r w:rsidRPr="007C4F7E">
        <w:t>区</w:t>
      </w:r>
      <w:r w:rsidRPr="007C4F7E">
        <w:rPr>
          <w:rFonts w:eastAsia="楷体_GB2312"/>
        </w:rPr>
        <w:t>发改委、区科工局、</w:t>
      </w:r>
      <w:r w:rsidRPr="007C4F7E">
        <w:t>区</w:t>
      </w:r>
      <w:r w:rsidRPr="007C4F7E">
        <w:rPr>
          <w:rFonts w:eastAsia="楷体_GB2312"/>
        </w:rPr>
        <w:t>民政局、</w:t>
      </w:r>
      <w:r w:rsidRPr="007C4F7E">
        <w:t>区</w:t>
      </w:r>
      <w:r w:rsidRPr="007C4F7E">
        <w:rPr>
          <w:rFonts w:eastAsia="楷体_GB2312"/>
        </w:rPr>
        <w:t>卫生健康局、区商务局、区统计局按职责分工负责，各街道办事处负责实施）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14.</w:t>
      </w:r>
      <w:r w:rsidRPr="007C4F7E">
        <w:t>深化养老服务业态融合。促进养老服务与教育、文化、健康、旅游、家政、物业等产业融合发展，不断提供满足老年人需</w:t>
      </w:r>
      <w:r w:rsidRPr="007C4F7E">
        <w:lastRenderedPageBreak/>
        <w:t>求的文娱活动、健康养老、养生旅游、居家养老等服务。完善</w:t>
      </w:r>
      <w:r w:rsidRPr="007C4F7E">
        <w:t>“</w:t>
      </w:r>
      <w:r w:rsidRPr="007C4F7E">
        <w:t>区</w:t>
      </w:r>
      <w:r w:rsidRPr="007C4F7E">
        <w:t>—</w:t>
      </w:r>
      <w:r w:rsidRPr="007C4F7E">
        <w:t>街</w:t>
      </w:r>
      <w:r w:rsidRPr="007C4F7E">
        <w:t>—</w:t>
      </w:r>
      <w:r w:rsidRPr="007C4F7E">
        <w:t>社区</w:t>
      </w:r>
      <w:r w:rsidRPr="007C4F7E">
        <w:t>”</w:t>
      </w:r>
      <w:r w:rsidRPr="007C4F7E">
        <w:t>三级老年教育学习网络，延伸至社区养老服务站。支持各类办学主体参与老年教育，开发老年教育产品和培训课程，发展老年数字教育新业态。充分发掘雁塔丰富的休闲旅游资源，重点围绕</w:t>
      </w:r>
      <w:r w:rsidRPr="007C4F7E">
        <w:t>“</w:t>
      </w:r>
      <w:r w:rsidRPr="007C4F7E">
        <w:t>旅养、文养</w:t>
      </w:r>
      <w:r w:rsidRPr="007C4F7E">
        <w:t>”</w:t>
      </w:r>
      <w:r w:rsidRPr="007C4F7E">
        <w:t>，开发建设一批康养基地和老年文化旅游项目。支持物业企业、家政公司等服务企业及驻地单位面向社区为老年人提供基本生活服务。支持雁塔区国有企业退休人员服务平台拓展服务领域，面向社区为老年人提供线上线下多种服务。到</w:t>
      </w:r>
      <w:r w:rsidRPr="007C4F7E">
        <w:t>2022</w:t>
      </w:r>
      <w:r w:rsidRPr="007C4F7E">
        <w:t>年，培育</w:t>
      </w:r>
      <w:r w:rsidRPr="007C4F7E">
        <w:t>1-3</w:t>
      </w:r>
      <w:r w:rsidRPr="007C4F7E">
        <w:t>家物业服务企业作为区级发展居家社区养老服务示范项目，全区形成</w:t>
      </w:r>
      <w:r w:rsidRPr="007C4F7E">
        <w:t>1</w:t>
      </w:r>
      <w:r w:rsidRPr="007C4F7E">
        <w:t>个以上</w:t>
      </w:r>
      <w:r w:rsidRPr="007C4F7E">
        <w:t>“</w:t>
      </w:r>
      <w:r w:rsidRPr="007C4F7E">
        <w:t>物业服务</w:t>
      </w:r>
      <w:r w:rsidRPr="007C4F7E">
        <w:t>+</w:t>
      </w:r>
      <w:r w:rsidRPr="007C4F7E">
        <w:t>养老服务</w:t>
      </w:r>
      <w:r w:rsidRPr="007C4F7E">
        <w:t>”</w:t>
      </w:r>
      <w:r w:rsidRPr="007C4F7E">
        <w:t>模式典型。</w:t>
      </w:r>
      <w:r w:rsidRPr="007C4F7E">
        <w:rPr>
          <w:rFonts w:eastAsia="楷体_GB2312"/>
        </w:rPr>
        <w:t>（区发改委、区民政局、区教育局、区文化旅游局、区住建局、区商务局、区卫生健康局按职责分工负责，各街道办事处负责实施）</w:t>
      </w:r>
    </w:p>
    <w:p w:rsidR="00BE39C2" w:rsidRPr="007C4F7E" w:rsidRDefault="009624E7" w:rsidP="007C4F7E">
      <w:pPr>
        <w:spacing w:line="579" w:lineRule="exact"/>
        <w:ind w:firstLineChars="200" w:firstLine="634"/>
        <w:outlineLvl w:val="1"/>
        <w:rPr>
          <w:rFonts w:eastAsia="楷体_GB2312"/>
          <w:b/>
          <w:bCs/>
        </w:rPr>
      </w:pPr>
      <w:r w:rsidRPr="007C4F7E">
        <w:rPr>
          <w:b/>
          <w:bCs/>
        </w:rPr>
        <w:t>（</w:t>
      </w:r>
      <w:r w:rsidRPr="007C4F7E">
        <w:rPr>
          <w:rFonts w:eastAsia="楷体_GB2312"/>
          <w:b/>
          <w:bCs/>
        </w:rPr>
        <w:t>五）养老服务要素保障行动</w:t>
      </w:r>
    </w:p>
    <w:p w:rsidR="00BE39C2" w:rsidRPr="007C4F7E" w:rsidRDefault="009624E7" w:rsidP="007C4F7E">
      <w:pPr>
        <w:adjustRightInd w:val="0"/>
        <w:snapToGrid w:val="0"/>
        <w:spacing w:line="579" w:lineRule="exact"/>
        <w:ind w:firstLineChars="200" w:firstLine="632"/>
        <w:outlineLvl w:val="0"/>
      </w:pPr>
      <w:r w:rsidRPr="007C4F7E">
        <w:t>聚焦要素短板问题，完善土地、人才、资金等扶持政策，着力构建系统完善、衔接配套的政策支持体系，为养老服务高质量发展提供可持续的要素支撑。</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15.</w:t>
      </w:r>
      <w:r w:rsidRPr="007C4F7E">
        <w:t>加强养老服务用地保障。修订《雁塔区养老服务设施布局规划》并纳入雁塔区国土空间规划。按照人均用地</w:t>
      </w:r>
      <w:r w:rsidRPr="007C4F7E">
        <w:t>0.1-0.3</w:t>
      </w:r>
      <w:r w:rsidRPr="007C4F7E">
        <w:t>平方米的国家标准，分区分级规划设置养老服务设施。将养老服务设施专项规划中的养老服务设施建设用地纳入年度建设用地供应计划，通过国土空间规划</w:t>
      </w:r>
      <w:r w:rsidRPr="007C4F7E">
        <w:t>“</w:t>
      </w:r>
      <w:r w:rsidRPr="007C4F7E">
        <w:t>一张图</w:t>
      </w:r>
      <w:r w:rsidRPr="007C4F7E">
        <w:t>”</w:t>
      </w:r>
      <w:r w:rsidRPr="007C4F7E">
        <w:t>实施监督信息系统，实施规划建设管</w:t>
      </w:r>
      <w:r w:rsidRPr="007C4F7E">
        <w:lastRenderedPageBreak/>
        <w:t>控。政府依法处置收回的闲置土地，符合规划要求的优先用于养老服务设施用地。民间资本举办的非营利性养老机构与政府举办的养老机构可依法使用农村集体建设用地。养老服务设施因城市建设需要依法拆迁时，优先安排同等面积的建设用地。</w:t>
      </w:r>
      <w:r w:rsidRPr="003876C3">
        <w:t>“</w:t>
      </w:r>
      <w:r w:rsidRPr="003876C3">
        <w:t>十四五</w:t>
      </w:r>
      <w:r w:rsidRPr="003876C3">
        <w:t>”</w:t>
      </w:r>
      <w:r w:rsidRPr="003876C3">
        <w:t>期间</w:t>
      </w:r>
      <w:r w:rsidR="003876C3" w:rsidRPr="003876C3">
        <w:rPr>
          <w:rFonts w:hint="eastAsia"/>
          <w:color w:val="000000"/>
        </w:rPr>
        <w:t>按照全市统一规划部署落实我区土地供应</w:t>
      </w:r>
      <w:r w:rsidRPr="007C4F7E">
        <w:t>，优先在新建医疗卫生设施周边或交通便利区域规划布局，确保养老服务设施用地应保尽保、应供尽供，加快补齐养老服务设施建设用地历史欠账。严格落实新建住宅小区配套养老服务设施要求，出让住宅用地涉及配建养老服务设施的，在土地出让公告和合同中应当明确配建、移交的养老服务设施条件和要求。</w:t>
      </w:r>
      <w:r w:rsidRPr="007C4F7E">
        <w:rPr>
          <w:rFonts w:eastAsia="楷体_GB2312"/>
        </w:rPr>
        <w:t>（</w:t>
      </w:r>
      <w:r w:rsidR="00835001">
        <w:rPr>
          <w:rFonts w:eastAsia="楷体_GB2312"/>
        </w:rPr>
        <w:t>资源规划雁塔分局</w:t>
      </w:r>
      <w:r w:rsidRPr="007C4F7E">
        <w:rPr>
          <w:rFonts w:eastAsia="楷体_GB2312"/>
        </w:rPr>
        <w:t>、区民政局、区卫生健康局按职责分工负责，各街道办事处负责实施）</w:t>
      </w:r>
    </w:p>
    <w:p w:rsidR="00BE39C2" w:rsidRPr="007C4F7E" w:rsidRDefault="009624E7" w:rsidP="007C4F7E">
      <w:pPr>
        <w:spacing w:line="579" w:lineRule="exact"/>
        <w:ind w:firstLineChars="200" w:firstLine="632"/>
        <w:rPr>
          <w:rFonts w:eastAsia="楷体_GB2312"/>
        </w:rPr>
      </w:pPr>
      <w:r w:rsidRPr="007C4F7E">
        <w:t>16.</w:t>
      </w:r>
      <w:r w:rsidRPr="007C4F7E">
        <w:t>强化养老服务队伍建设。开展院校与养老服务机构定向委培试点。将养老服务从业人员技能培训纳入雁塔区职业技能提升行动，大规模培训养老护理员、养老院院长、老年社会工作者、家庭照护者，到</w:t>
      </w:r>
      <w:r w:rsidRPr="007C4F7E">
        <w:t>2022</w:t>
      </w:r>
      <w:r w:rsidRPr="007C4F7E">
        <w:t>年全区养老服务从业人员培训全覆盖。推动实现每千名老年人、每百张养老机构床位均拥有</w:t>
      </w:r>
      <w:r w:rsidRPr="007C4F7E">
        <w:t>1</w:t>
      </w:r>
      <w:r w:rsidRPr="007C4F7E">
        <w:t>名社会工作者。健全养老服务行业薪酬体系和动态调整机制，落实养老服务行业入职补贴、岗位补贴等人才激励政策，每年发布雁塔区养老服务行业薪酬调查相关信息。将养老护理员竞赛纳入</w:t>
      </w:r>
      <w:r w:rsidRPr="007C4F7E">
        <w:t>“</w:t>
      </w:r>
      <w:r w:rsidRPr="007C4F7E">
        <w:t>雁塔区高技能人才技能大赛</w:t>
      </w:r>
      <w:r w:rsidRPr="007C4F7E">
        <w:t>”</w:t>
      </w:r>
      <w:r w:rsidRPr="007C4F7E">
        <w:t>，将选出的典型推荐至相关部门，优先参与</w:t>
      </w:r>
      <w:r w:rsidRPr="007C4F7E">
        <w:t>“</w:t>
      </w:r>
      <w:r w:rsidRPr="007C4F7E">
        <w:t>劳动模范</w:t>
      </w:r>
      <w:r w:rsidRPr="007C4F7E">
        <w:t>”“</w:t>
      </w:r>
      <w:r w:rsidRPr="007C4F7E">
        <w:t>巾帼建功标兵</w:t>
      </w:r>
      <w:r w:rsidRPr="007C4F7E">
        <w:t>”“</w:t>
      </w:r>
      <w:r w:rsidRPr="007C4F7E">
        <w:t>西安青年五四奖章</w:t>
      </w:r>
      <w:r w:rsidRPr="007C4F7E">
        <w:t>”</w:t>
      </w:r>
      <w:r w:rsidRPr="007C4F7E">
        <w:t>等评选，让养老护理员的劳动创造和社会价值在全社会得到尊重。配合做好在西安市公共</w:t>
      </w:r>
      <w:r w:rsidRPr="007C4F7E">
        <w:lastRenderedPageBreak/>
        <w:t>招聘网</w:t>
      </w:r>
      <w:r w:rsidRPr="007C4F7E">
        <w:t>“</w:t>
      </w:r>
      <w:r w:rsidRPr="007C4F7E">
        <w:t>西安市养老服务企业服务专栏</w:t>
      </w:r>
      <w:r w:rsidRPr="007C4F7E">
        <w:t>”</w:t>
      </w:r>
      <w:r w:rsidRPr="007C4F7E">
        <w:t>发布我区养老服务机构名录、定期发布招聘需求信息等工作。到</w:t>
      </w:r>
      <w:r w:rsidRPr="007C4F7E">
        <w:t>2022</w:t>
      </w:r>
      <w:r w:rsidRPr="007C4F7E">
        <w:t>年，全区打造</w:t>
      </w:r>
      <w:r w:rsidRPr="007C4F7E">
        <w:t>1</w:t>
      </w:r>
      <w:r w:rsidRPr="007C4F7E">
        <w:t>家养老服务产教融合基地和</w:t>
      </w:r>
      <w:r w:rsidRPr="007C4F7E">
        <w:t>1</w:t>
      </w:r>
      <w:r w:rsidRPr="007C4F7E">
        <w:t>家养老服务技能人才培训基地。</w:t>
      </w:r>
      <w:r w:rsidRPr="007C4F7E">
        <w:rPr>
          <w:rFonts w:eastAsia="楷体_GB2312"/>
        </w:rPr>
        <w:t>（区人社局、区教育局、区民政局按职责分工负责，各街道办事处负责实施）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17.</w:t>
      </w:r>
      <w:r w:rsidRPr="007C4F7E">
        <w:t>充实养老服务工作力量。按照养老服务对象的数量、需求、事项等因素，健全完善养老服务工作体制机制，合理确定开展养老服务所需的岗位和人员，选强配齐区、街、社区（村）三级养老服务工作力量。要结合政府购买基层公共管理和社会服务，在街道设立养老服务专职管理岗位，在社区（村）配备养老服务督导员，确保基层养老服务工作有人抓、有人管。</w:t>
      </w:r>
      <w:r w:rsidRPr="007C4F7E">
        <w:rPr>
          <w:rFonts w:eastAsia="楷体_GB2312"/>
        </w:rPr>
        <w:t>（区委编办、区人社局、区民政局按职责分工负责，各街道办事处负责实施）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18.</w:t>
      </w:r>
      <w:r w:rsidRPr="007C4F7E">
        <w:t>加大养老服务资金支持。多层次、多渠道筹措养老服务发展资金，落实支持养老服务业发展的各类奖补政策，吸引企业和社会力量投资养老服务产业。做好养老项目库建设，对满足基本养老服务需求、产权清晰、纳入规划的养老服务机构，积极争取中央和省级投融资政策和资金支持。支持市安居集团拓展业务，进入养老服务市场，参与全区三级养老服务设施建设和运营。要把养老服务发展所需资金纳入年度财政预算，逐步加大养老服务财政投入，要将不低于</w:t>
      </w:r>
      <w:r w:rsidRPr="007C4F7E">
        <w:t>55%</w:t>
      </w:r>
      <w:r w:rsidRPr="007C4F7E">
        <w:t>的本级福彩公益金留成按照年初列出的年度工作计划，用于支持养老服务发展工作。将养老服务业务经费纳入部门专项经费。鼓励商业银行与我区政府性融资担保机</w:t>
      </w:r>
      <w:r w:rsidRPr="007C4F7E">
        <w:lastRenderedPageBreak/>
        <w:t>构开展合作，推出符合养老服务机构需求的担保贷款产品。鼓励企业、慈善组织及个人设立养老领域慈善信托，开展养老服务慈善项目。</w:t>
      </w:r>
      <w:r w:rsidRPr="007C4F7E">
        <w:rPr>
          <w:rFonts w:eastAsia="楷体_GB2312"/>
        </w:rPr>
        <w:t>（区发改委、区财政局、区民政局、区卫生健康局、区人社局、区金融办按职责分工负责，各街道办事处负责实施）</w:t>
      </w:r>
    </w:p>
    <w:p w:rsidR="00BE39C2" w:rsidRPr="007C4F7E" w:rsidRDefault="009624E7" w:rsidP="007C4F7E">
      <w:pPr>
        <w:spacing w:line="579" w:lineRule="exact"/>
        <w:ind w:firstLine="640"/>
        <w:outlineLvl w:val="0"/>
        <w:rPr>
          <w:rFonts w:eastAsia="黑体"/>
        </w:rPr>
      </w:pPr>
      <w:r w:rsidRPr="007C4F7E">
        <w:rPr>
          <w:rFonts w:eastAsia="黑体"/>
        </w:rPr>
        <w:t>四、工作要求</w:t>
      </w:r>
    </w:p>
    <w:p w:rsidR="00BE39C2" w:rsidRPr="007C4F7E" w:rsidRDefault="009624E7" w:rsidP="007C4F7E">
      <w:pPr>
        <w:spacing w:line="579" w:lineRule="exact"/>
        <w:ind w:firstLineChars="200" w:firstLine="634"/>
        <w:jc w:val="left"/>
      </w:pPr>
      <w:r w:rsidRPr="007C4F7E">
        <w:rPr>
          <w:rFonts w:eastAsia="楷体_GB2312"/>
          <w:b/>
          <w:bCs/>
        </w:rPr>
        <w:t>（一）加强组织领导。</w:t>
      </w:r>
      <w:r w:rsidRPr="007C4F7E">
        <w:t>在雁塔区养老服务工作领导小组下设工作专班，全面推动工作落实。各街道要按照《雁塔区养老服务设施建设任务分解表》（见附件</w:t>
      </w:r>
      <w:r w:rsidRPr="007C4F7E">
        <w:t>2</w:t>
      </w:r>
      <w:r w:rsidRPr="007C4F7E">
        <w:t>）要求，把养老服务工作纳入年度工作重点任务，参照区级做法成立相应的工作机构，主要领导亲自抓，坚持问题导向，紧盯目标任务，精心谋划，切实抓好任务落实。</w:t>
      </w:r>
    </w:p>
    <w:p w:rsidR="00BE39C2" w:rsidRPr="007C4F7E" w:rsidRDefault="009624E7" w:rsidP="007C4F7E">
      <w:pPr>
        <w:adjustRightInd w:val="0"/>
        <w:snapToGrid w:val="0"/>
        <w:spacing w:line="579" w:lineRule="exact"/>
        <w:ind w:firstLineChars="200" w:firstLine="634"/>
        <w:outlineLvl w:val="0"/>
      </w:pPr>
      <w:r w:rsidRPr="007C4F7E">
        <w:rPr>
          <w:rFonts w:eastAsia="楷体_GB2312"/>
          <w:b/>
          <w:bCs/>
        </w:rPr>
        <w:t>（二）细化工作措施。</w:t>
      </w:r>
      <w:r w:rsidRPr="007C4F7E">
        <w:t>区级各部门要根据《区级各部门重点任务分解表》（见附件</w:t>
      </w:r>
      <w:r w:rsidRPr="007C4F7E">
        <w:t>2</w:t>
      </w:r>
      <w:r w:rsidRPr="007C4F7E">
        <w:t>）列出的重点任务，在本方案印发后一个月之内制定可量化、可落地的系列配套政策和措施，同时报雁塔区养老服务工作领导小组办公室。《雁塔区市养老服务扶持政策措施清单》（见附件</w:t>
      </w:r>
      <w:r w:rsidRPr="007C4F7E">
        <w:t>1</w:t>
      </w:r>
      <w:r w:rsidRPr="007C4F7E">
        <w:t>）涉及的部门要制定具体办法，确保各项扶持政策及时全面落实到位。</w:t>
      </w:r>
    </w:p>
    <w:p w:rsidR="00BE39C2" w:rsidRPr="007C4F7E" w:rsidRDefault="009624E7" w:rsidP="007C4F7E">
      <w:pPr>
        <w:spacing w:line="579" w:lineRule="exact"/>
        <w:ind w:firstLineChars="200" w:firstLine="634"/>
        <w:outlineLvl w:val="1"/>
      </w:pPr>
      <w:r w:rsidRPr="007C4F7E">
        <w:rPr>
          <w:rFonts w:eastAsia="楷体_GB2312"/>
          <w:b/>
          <w:bCs/>
        </w:rPr>
        <w:t>（三）强化督查考核。</w:t>
      </w:r>
      <w:r w:rsidRPr="007C4F7E">
        <w:t>将养老服务重点工作全面纳入全区年度目标责任考核，建立督导机制，对重点任务完成情况定期监督检查，督促抓好工作任务落实。各部门各单位要切实履行职责，明确重点工作任务清单，建立督导考核制度。通过购买服务的方式，委托第三方机构以街道为单位开展年度基本养老服务质量综</w:t>
      </w:r>
      <w:r w:rsidRPr="007C4F7E">
        <w:lastRenderedPageBreak/>
        <w:t>合评价。对完成任务成效明显的单位，给予资金、项目、推优等倾斜；对工作进展较慢、考核评价靠后的，采取约谈、通报等方式督促整改。</w:t>
      </w:r>
    </w:p>
    <w:p w:rsidR="00BE39C2" w:rsidRPr="007C4F7E" w:rsidRDefault="009624E7" w:rsidP="007C4F7E">
      <w:pPr>
        <w:adjustRightInd w:val="0"/>
        <w:snapToGrid w:val="0"/>
        <w:spacing w:line="579" w:lineRule="exact"/>
        <w:ind w:firstLineChars="200" w:firstLine="634"/>
        <w:outlineLvl w:val="0"/>
      </w:pPr>
      <w:r w:rsidRPr="007C4F7E">
        <w:rPr>
          <w:rFonts w:eastAsia="楷体_GB2312"/>
          <w:b/>
          <w:bCs/>
        </w:rPr>
        <w:t>（四）营造良好氛围。</w:t>
      </w:r>
      <w:r w:rsidRPr="007C4F7E">
        <w:t>各单位要充分利用各类媒体，加强对我区养老服务重点工作任务和政策的宣传解读，及时总结和推广创新举措、成功做法、先进事迹，讲好</w:t>
      </w:r>
      <w:r w:rsidRPr="007C4F7E">
        <w:t>“</w:t>
      </w:r>
      <w:r w:rsidRPr="007C4F7E">
        <w:t>雁塔养老故事</w:t>
      </w:r>
      <w:r w:rsidRPr="007C4F7E">
        <w:t>”</w:t>
      </w:r>
      <w:r w:rsidRPr="007C4F7E">
        <w:t>，让全社会及时了解雁塔养老服务高质量发展的新要求、新进展、新成效，营造尊老、敬老、孝老良好氛围。</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spacing w:line="579" w:lineRule="exact"/>
        <w:ind w:firstLineChars="200" w:firstLine="632"/>
      </w:pPr>
    </w:p>
    <w:p w:rsidR="00BE39C2" w:rsidRPr="007C4F7E" w:rsidRDefault="009624E7" w:rsidP="007C4F7E">
      <w:pPr>
        <w:adjustRightInd w:val="0"/>
        <w:snapToGrid w:val="0"/>
        <w:spacing w:line="579" w:lineRule="exact"/>
        <w:ind w:firstLineChars="200" w:firstLine="632"/>
        <w:outlineLvl w:val="0"/>
      </w:pPr>
      <w:r w:rsidRPr="007C4F7E">
        <w:t>附件：</w:t>
      </w:r>
      <w:r w:rsidRPr="007C4F7E">
        <w:t>2-1.</w:t>
      </w:r>
      <w:r w:rsidRPr="007C4F7E">
        <w:t>西安市养老服务扶持政策措施清单</w:t>
      </w:r>
    </w:p>
    <w:p w:rsidR="00BE39C2" w:rsidRPr="007C4F7E" w:rsidRDefault="009624E7" w:rsidP="007C4F7E">
      <w:pPr>
        <w:adjustRightInd w:val="0"/>
        <w:snapToGrid w:val="0"/>
        <w:spacing w:line="579" w:lineRule="exact"/>
        <w:ind w:firstLineChars="500" w:firstLine="1579"/>
        <w:outlineLvl w:val="0"/>
      </w:pPr>
      <w:r w:rsidRPr="007C4F7E">
        <w:t>2-2.</w:t>
      </w:r>
      <w:r w:rsidRPr="007C4F7E">
        <w:t>西安市雁塔区养老服务扶持政策措施清单</w:t>
      </w:r>
    </w:p>
    <w:p w:rsidR="00BE39C2" w:rsidRPr="007C4F7E" w:rsidRDefault="009624E7" w:rsidP="007C4F7E">
      <w:pPr>
        <w:adjustRightInd w:val="0"/>
        <w:snapToGrid w:val="0"/>
        <w:spacing w:line="579" w:lineRule="exact"/>
        <w:ind w:firstLineChars="500" w:firstLine="1579"/>
        <w:outlineLvl w:val="0"/>
      </w:pPr>
      <w:r w:rsidRPr="007C4F7E">
        <w:t>2-3.</w:t>
      </w:r>
      <w:r w:rsidRPr="007C4F7E">
        <w:t>西安市雁塔区级各部门重点任务分解表</w:t>
      </w:r>
    </w:p>
    <w:p w:rsidR="00BE39C2" w:rsidRPr="007C4F7E" w:rsidRDefault="009624E7" w:rsidP="007C4F7E">
      <w:pPr>
        <w:adjustRightInd w:val="0"/>
        <w:snapToGrid w:val="0"/>
        <w:spacing w:line="579" w:lineRule="exact"/>
        <w:ind w:firstLineChars="500" w:firstLine="1579"/>
        <w:outlineLvl w:val="0"/>
      </w:pPr>
      <w:r w:rsidRPr="007C4F7E">
        <w:t>2-4.</w:t>
      </w:r>
      <w:r w:rsidRPr="007C4F7E">
        <w:t>西安市雁塔区养老服务设施建设任务分解表</w:t>
      </w:r>
    </w:p>
    <w:p w:rsidR="00BE39C2" w:rsidRPr="007C4F7E" w:rsidRDefault="009624E7" w:rsidP="007C4F7E">
      <w:pPr>
        <w:adjustRightInd w:val="0"/>
        <w:snapToGrid w:val="0"/>
        <w:spacing w:line="579" w:lineRule="exact"/>
        <w:ind w:firstLineChars="500" w:firstLine="1579"/>
        <w:outlineLvl w:val="0"/>
      </w:pPr>
      <w:r w:rsidRPr="007C4F7E">
        <w:t>2-5.</w:t>
      </w:r>
      <w:r w:rsidRPr="007C4F7E">
        <w:t>西安市雁塔区养老服务设施建设标准</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9624E7" w:rsidP="007C4F7E">
      <w:pPr>
        <w:spacing w:line="579" w:lineRule="exact"/>
        <w:rPr>
          <w:rFonts w:eastAsia="黑体"/>
        </w:rPr>
      </w:pPr>
      <w:r w:rsidRPr="007C4F7E">
        <w:rPr>
          <w:rFonts w:eastAsia="黑体"/>
        </w:rPr>
        <w:br w:type="page"/>
      </w:r>
    </w:p>
    <w:p w:rsidR="00BE39C2" w:rsidRPr="007C4F7E" w:rsidRDefault="009624E7" w:rsidP="007C4F7E">
      <w:pPr>
        <w:spacing w:line="579" w:lineRule="exact"/>
        <w:rPr>
          <w:rFonts w:eastAsia="黑体"/>
        </w:rPr>
      </w:pPr>
      <w:r w:rsidRPr="007C4F7E">
        <w:rPr>
          <w:rFonts w:eastAsia="黑体"/>
        </w:rPr>
        <w:lastRenderedPageBreak/>
        <w:t>附件</w:t>
      </w:r>
      <w:r w:rsidRPr="007C4F7E">
        <w:rPr>
          <w:rFonts w:eastAsia="黑体"/>
        </w:rPr>
        <w:t>2-1</w:t>
      </w:r>
    </w:p>
    <w:p w:rsidR="00BE39C2" w:rsidRPr="007C4F7E" w:rsidRDefault="00BE39C2" w:rsidP="007C4F7E">
      <w:pPr>
        <w:spacing w:line="579" w:lineRule="exact"/>
        <w:jc w:val="center"/>
        <w:outlineLvl w:val="1"/>
        <w:rPr>
          <w:rFonts w:eastAsia="方正小标宋简体"/>
          <w:sz w:val="44"/>
          <w:szCs w:val="44"/>
        </w:rPr>
      </w:pPr>
    </w:p>
    <w:p w:rsidR="00BE39C2" w:rsidRPr="007C4F7E" w:rsidRDefault="009624E7" w:rsidP="007C4F7E">
      <w:pPr>
        <w:spacing w:line="579" w:lineRule="exact"/>
        <w:jc w:val="center"/>
        <w:outlineLvl w:val="1"/>
        <w:rPr>
          <w:rFonts w:eastAsia="方正小标宋简体"/>
          <w:sz w:val="44"/>
          <w:szCs w:val="44"/>
        </w:rPr>
      </w:pPr>
      <w:r w:rsidRPr="007C4F7E">
        <w:rPr>
          <w:rFonts w:eastAsia="方正小标宋简体"/>
          <w:sz w:val="44"/>
          <w:szCs w:val="44"/>
        </w:rPr>
        <w:t>西安市养老服务扶持政策措施清单</w:t>
      </w:r>
    </w:p>
    <w:p w:rsidR="00BE39C2" w:rsidRPr="007C4F7E" w:rsidRDefault="00BE39C2" w:rsidP="007C4F7E">
      <w:pPr>
        <w:spacing w:line="579" w:lineRule="exact"/>
        <w:ind w:firstLineChars="200" w:firstLine="634"/>
        <w:outlineLvl w:val="1"/>
        <w:rPr>
          <w:rFonts w:eastAsia="楷体_GB2312"/>
          <w:b/>
          <w:bCs/>
        </w:rPr>
      </w:pPr>
    </w:p>
    <w:p w:rsidR="00BE39C2" w:rsidRPr="007C4F7E" w:rsidRDefault="009624E7" w:rsidP="007C4F7E">
      <w:pPr>
        <w:spacing w:line="579" w:lineRule="exact"/>
        <w:ind w:firstLineChars="200" w:firstLine="632"/>
        <w:rPr>
          <w:rFonts w:eastAsia="黑体"/>
        </w:rPr>
      </w:pPr>
      <w:r w:rsidRPr="007C4F7E">
        <w:rPr>
          <w:rFonts w:eastAsia="黑体"/>
        </w:rPr>
        <w:t>一、用地、规划和建设政策</w:t>
      </w:r>
    </w:p>
    <w:p w:rsidR="00BE39C2" w:rsidRPr="007C4F7E" w:rsidRDefault="009624E7" w:rsidP="007C4F7E">
      <w:pPr>
        <w:spacing w:line="579" w:lineRule="exact"/>
        <w:ind w:firstLineChars="200" w:firstLine="632"/>
        <w:rPr>
          <w:kern w:val="0"/>
        </w:rPr>
      </w:pPr>
      <w:r w:rsidRPr="007C4F7E">
        <w:t>1.</w:t>
      </w:r>
      <w:r w:rsidRPr="007C4F7E">
        <w:t>举办非营利性养老服务机构可凭登记机关发给的社会服务机构登记证书和其他法定材料申请划拨用地。</w:t>
      </w:r>
      <w:r w:rsidRPr="007C4F7E">
        <w:rPr>
          <w:kern w:val="0"/>
        </w:rPr>
        <w:t>对营利性养老机构建设用地，按照国家对经营性用地依法办理有偿用地手续的规定，优先保障供应。</w:t>
      </w:r>
    </w:p>
    <w:p w:rsidR="00BE39C2" w:rsidRPr="007C4F7E" w:rsidRDefault="009624E7" w:rsidP="007C4F7E">
      <w:pPr>
        <w:spacing w:line="579" w:lineRule="exact"/>
        <w:ind w:firstLineChars="200" w:firstLine="632"/>
      </w:pPr>
      <w:r w:rsidRPr="007C4F7E">
        <w:t>2.</w:t>
      </w:r>
      <w:r w:rsidRPr="007C4F7E">
        <w:t>利用商业、办公、工业、仓储存量房屋以及社区用房等举办养老机构，所使用存量房屋在符合详细规划且不改变用地主体的条件下，可在五年内实行继续按土地原用途和权利类型适用过渡期政策。</w:t>
      </w:r>
    </w:p>
    <w:p w:rsidR="00BE39C2" w:rsidRPr="007C4F7E" w:rsidRDefault="009624E7" w:rsidP="007C4F7E">
      <w:pPr>
        <w:spacing w:line="579" w:lineRule="exact"/>
        <w:ind w:firstLineChars="200" w:firstLine="632"/>
      </w:pPr>
      <w:r w:rsidRPr="007C4F7E">
        <w:t>3.</w:t>
      </w:r>
      <w:r w:rsidRPr="007C4F7E">
        <w:t>存量土地改变用途用于建设养老服务设施，经审查符合详细规划的，应依法依规办理土地用途变更手续。建成的养老服务设施由非营利性养老服务机构使用的，原划拨用地可继续划拨使用，不增收改变规划地价款。</w:t>
      </w:r>
    </w:p>
    <w:p w:rsidR="00BE39C2" w:rsidRPr="007C4F7E" w:rsidRDefault="009624E7" w:rsidP="007C4F7E">
      <w:pPr>
        <w:spacing w:line="579" w:lineRule="exact"/>
        <w:ind w:firstLineChars="200" w:firstLine="632"/>
      </w:pPr>
      <w:r w:rsidRPr="007C4F7E">
        <w:t>4.</w:t>
      </w:r>
      <w:r w:rsidRPr="007C4F7E">
        <w:t>凡利用建筑面积</w:t>
      </w:r>
      <w:r w:rsidRPr="007C4F7E">
        <w:t>1000</w:t>
      </w:r>
      <w:r w:rsidRPr="007C4F7E">
        <w:t>平方米以下的独栋建筑或者建筑物内的部分楼层改造为养老服务设施的，在符合国家相关标准的前提下，可不再要求出具近期动迁计划说明、临时改变建筑使用功能说明、环评审批文件或备案回执。</w:t>
      </w:r>
    </w:p>
    <w:p w:rsidR="00BE39C2" w:rsidRPr="007C4F7E" w:rsidRDefault="009624E7" w:rsidP="007C4F7E">
      <w:pPr>
        <w:spacing w:line="579" w:lineRule="exact"/>
        <w:ind w:firstLineChars="200" w:firstLine="632"/>
        <w:rPr>
          <w:rFonts w:eastAsia="楷体_GB2312"/>
        </w:rPr>
      </w:pPr>
      <w:r w:rsidRPr="007C4F7E">
        <w:rPr>
          <w:rFonts w:eastAsia="楷体_GB2312"/>
        </w:rPr>
        <w:t>（市资源规划局、市民政局、市卫生健康委按职责分工负责）</w:t>
      </w:r>
    </w:p>
    <w:p w:rsidR="00BE39C2" w:rsidRPr="007C4F7E" w:rsidRDefault="009624E7" w:rsidP="007C4F7E">
      <w:pPr>
        <w:spacing w:line="579" w:lineRule="exact"/>
        <w:ind w:firstLineChars="200" w:firstLine="632"/>
        <w:rPr>
          <w:rFonts w:eastAsia="黑体"/>
        </w:rPr>
      </w:pPr>
      <w:r w:rsidRPr="007C4F7E">
        <w:rPr>
          <w:rFonts w:eastAsia="黑体"/>
        </w:rPr>
        <w:lastRenderedPageBreak/>
        <w:t>二、税费优惠政策</w:t>
      </w:r>
    </w:p>
    <w:p w:rsidR="00BE39C2" w:rsidRPr="007C4F7E" w:rsidRDefault="009624E7" w:rsidP="007C4F7E">
      <w:pPr>
        <w:spacing w:line="579" w:lineRule="exact"/>
        <w:ind w:firstLineChars="200" w:firstLine="632"/>
      </w:pPr>
      <w:r w:rsidRPr="007C4F7E">
        <w:t>5.</w:t>
      </w:r>
      <w:r w:rsidRPr="007C4F7E">
        <w:t>养老机构提供的养老服务免征增值税。依法办理法人登记，并向民政部门备案的为老年人提供集中居住和照料服务的各类养老机构，按照民政部《养老机构管理办法》（民政部令第</w:t>
      </w:r>
      <w:r w:rsidRPr="007C4F7E">
        <w:t>66</w:t>
      </w:r>
      <w:r w:rsidRPr="007C4F7E">
        <w:t>号），为收住的老年人提供的生活照料、康复护理、精神慰藉、文化娱乐等服务免征增值税。</w:t>
      </w:r>
    </w:p>
    <w:p w:rsidR="00BE39C2" w:rsidRPr="007C4F7E" w:rsidRDefault="009624E7" w:rsidP="007C4F7E">
      <w:pPr>
        <w:spacing w:line="579" w:lineRule="exact"/>
        <w:ind w:firstLineChars="200" w:firstLine="632"/>
      </w:pPr>
      <w:r w:rsidRPr="007C4F7E">
        <w:t>6.</w:t>
      </w:r>
      <w:r w:rsidRPr="007C4F7E">
        <w:t>为社区提供养老服务的机构可以享受以下税收优惠政策：（</w:t>
      </w:r>
      <w:r w:rsidRPr="007C4F7E">
        <w:t>1</w:t>
      </w:r>
      <w:r w:rsidRPr="007C4F7E">
        <w:t>）提供社区养老服务取得的收入，免征增值税。（</w:t>
      </w:r>
      <w:r w:rsidRPr="007C4F7E">
        <w:t>2</w:t>
      </w:r>
      <w:r w:rsidRPr="007C4F7E">
        <w:t>）提供社区养老服务取得的收入，在计算应纳税所得额时，减按</w:t>
      </w:r>
      <w:r w:rsidRPr="007C4F7E">
        <w:t>90%</w:t>
      </w:r>
      <w:r w:rsidRPr="007C4F7E">
        <w:t>计入收入总额。（</w:t>
      </w:r>
      <w:r w:rsidRPr="007C4F7E">
        <w:t>3</w:t>
      </w:r>
      <w:r w:rsidRPr="007C4F7E">
        <w:t>）承受房屋、土地用于提供社区养老服务的，免征契税。（</w:t>
      </w:r>
      <w:r w:rsidRPr="007C4F7E">
        <w:t>4</w:t>
      </w:r>
      <w:r w:rsidRPr="007C4F7E">
        <w:t>）用于提供社区养老的房产、土地，免征不动产登记费、耕地开垦费、土地复垦费、土地闲置费；用于提供社区养老的建设项目，免征城市基础设施配套费；确因地质条件等原因无法修建防空地下室的，免征防空地下室易地建设费。（</w:t>
      </w:r>
      <w:r w:rsidRPr="007C4F7E">
        <w:t>5</w:t>
      </w:r>
      <w:r w:rsidRPr="007C4F7E">
        <w:t>）为社区提供养老服务的机构自有或其通过承租、无偿使用等方式取得并用于提供社区养老服务的房产、土地，免征房产税、城镇土地使用税。</w:t>
      </w:r>
    </w:p>
    <w:p w:rsidR="00BE39C2" w:rsidRPr="007C4F7E" w:rsidRDefault="009624E7" w:rsidP="007C4F7E">
      <w:pPr>
        <w:spacing w:line="579" w:lineRule="exact"/>
        <w:ind w:firstLineChars="200" w:firstLine="632"/>
      </w:pPr>
      <w:r w:rsidRPr="007C4F7E">
        <w:t>7.</w:t>
      </w:r>
      <w:r w:rsidRPr="007C4F7E">
        <w:t>对非营利性养老服务机构自用房产、土地免征房产税、城镇土地使用税；对符合税法规定条件并经认定为非营利组织的养老服务机构，其取得的符合条件的收入按规定免征企业所得税。</w:t>
      </w:r>
    </w:p>
    <w:p w:rsidR="00BE39C2" w:rsidRPr="007C4F7E" w:rsidRDefault="009624E7" w:rsidP="007C4F7E">
      <w:pPr>
        <w:spacing w:line="579" w:lineRule="exact"/>
        <w:ind w:firstLineChars="200" w:firstLine="632"/>
      </w:pPr>
      <w:r w:rsidRPr="007C4F7E">
        <w:t>8.</w:t>
      </w:r>
      <w:r w:rsidRPr="007C4F7E">
        <w:t>对非营利性养老机构建设免征有关行政事业性收费，对营利性养老机构建设减半征收有关行政事业性收费。上述行政事业性收费项目包括：（</w:t>
      </w:r>
      <w:r w:rsidRPr="007C4F7E">
        <w:t>1</w:t>
      </w:r>
      <w:r w:rsidRPr="007C4F7E">
        <w:t>）国土资源部门收取的土地复垦费、土地闲</w:t>
      </w:r>
      <w:r w:rsidRPr="007C4F7E">
        <w:lastRenderedPageBreak/>
        <w:t>置费、耕地开垦费、土地登记费；（</w:t>
      </w:r>
      <w:r w:rsidRPr="007C4F7E">
        <w:t>2</w:t>
      </w:r>
      <w:r w:rsidRPr="007C4F7E">
        <w:t>）住房城乡建设部门收取的房屋登记费、白蚁防治费；（</w:t>
      </w:r>
      <w:r w:rsidRPr="007C4F7E">
        <w:t>3</w:t>
      </w:r>
      <w:r w:rsidRPr="007C4F7E">
        <w:t>）人防部门收取的防空地下室易地建设费；（</w:t>
      </w:r>
      <w:r w:rsidRPr="007C4F7E">
        <w:t>4</w:t>
      </w:r>
      <w:r w:rsidRPr="007C4F7E">
        <w:t>）各省、自治区、直辖市人民政府及其财政、价格主管部门按照管理权限批准设立的涉及养老和医疗机构建设的行政事业性收费。养老机构用电、用水、用气、用热按居民生活类价格执行。</w:t>
      </w:r>
    </w:p>
    <w:p w:rsidR="00BE39C2" w:rsidRPr="007C4F7E" w:rsidRDefault="009624E7" w:rsidP="007C4F7E">
      <w:pPr>
        <w:spacing w:line="579" w:lineRule="exact"/>
        <w:ind w:firstLineChars="200" w:firstLine="632"/>
        <w:rPr>
          <w:rFonts w:eastAsia="楷体_GB2312"/>
        </w:rPr>
      </w:pPr>
      <w:r w:rsidRPr="007C4F7E">
        <w:rPr>
          <w:rFonts w:eastAsia="楷体_GB2312"/>
        </w:rPr>
        <w:t>（市税务局、市财政局、市发改委、市资源规划局、市住建局、市人防办、市市场监管局、市民政局按职责分工负责）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三、建设资助政策</w:t>
      </w:r>
    </w:p>
    <w:p w:rsidR="00BE39C2" w:rsidRPr="007C4F7E" w:rsidRDefault="009624E7" w:rsidP="007C4F7E">
      <w:pPr>
        <w:spacing w:line="579" w:lineRule="exact"/>
        <w:ind w:firstLineChars="200" w:firstLine="632"/>
      </w:pPr>
      <w:r w:rsidRPr="007C4F7E">
        <w:t>9.</w:t>
      </w:r>
      <w:r w:rsidRPr="007C4F7E">
        <w:t>鼓励企事业单位、社会团体、个人或其他社会力量利用非财政资金举办养老机构，在本市范围内新建的养老机构，每张床位给予</w:t>
      </w:r>
      <w:r w:rsidRPr="007C4F7E">
        <w:t>10000</w:t>
      </w:r>
      <w:r w:rsidRPr="007C4F7E">
        <w:t>元建设补助，通过租赁或购买改扩建的养老机构，每张床位给予</w:t>
      </w:r>
      <w:r w:rsidRPr="007C4F7E">
        <w:t>5000</w:t>
      </w:r>
      <w:r w:rsidRPr="007C4F7E">
        <w:t>元建设补助。养老机构建设补贴优先支持提供基本养老服务的养老机构，所需资金由市和区县（开发区）按照</w:t>
      </w:r>
      <w:r w:rsidRPr="007C4F7E">
        <w:t>5:5</w:t>
      </w:r>
      <w:r w:rsidRPr="007C4F7E">
        <w:t>的比例承担。试点家庭养老床位建设补助可参照改扩建养老机构床位建设补助执行。</w:t>
      </w:r>
    </w:p>
    <w:p w:rsidR="00BE39C2" w:rsidRPr="007C4F7E" w:rsidRDefault="009624E7" w:rsidP="007C4F7E">
      <w:pPr>
        <w:spacing w:line="579" w:lineRule="exact"/>
        <w:ind w:firstLineChars="200" w:firstLine="632"/>
      </w:pPr>
      <w:r w:rsidRPr="007C4F7E">
        <w:t>10.</w:t>
      </w:r>
      <w:r w:rsidRPr="007C4F7E">
        <w:t>支持镇街综合养老服务中心建设，镇街综合养老服务中心建设项目市级给予最高</w:t>
      </w:r>
      <w:r w:rsidRPr="007C4F7E">
        <w:t>150</w:t>
      </w:r>
      <w:r w:rsidRPr="007C4F7E">
        <w:t>万元的一次性补助。此项补助不与养老机构床位建设补助重复享受。</w:t>
      </w:r>
    </w:p>
    <w:p w:rsidR="00BE39C2" w:rsidRPr="007C4F7E" w:rsidRDefault="009624E7" w:rsidP="007C4F7E">
      <w:pPr>
        <w:spacing w:line="579" w:lineRule="exact"/>
        <w:ind w:firstLineChars="200" w:firstLine="632"/>
      </w:pPr>
      <w:r w:rsidRPr="007C4F7E">
        <w:t>11.</w:t>
      </w:r>
      <w:r w:rsidRPr="007C4F7E">
        <w:t>支持社区养老服务站建设，新建社区养老服务站市级给予最高</w:t>
      </w:r>
      <w:r w:rsidRPr="007C4F7E">
        <w:t>60</w:t>
      </w:r>
      <w:r w:rsidRPr="007C4F7E">
        <w:t>万元的一次性补助，提升改造的社区养老服务站市级给予最高</w:t>
      </w:r>
      <w:r w:rsidRPr="007C4F7E">
        <w:t>30</w:t>
      </w:r>
      <w:r w:rsidRPr="007C4F7E">
        <w:t>万元的一次性补助。</w:t>
      </w:r>
    </w:p>
    <w:p w:rsidR="00BE39C2" w:rsidRPr="007C4F7E" w:rsidRDefault="009624E7" w:rsidP="007C4F7E">
      <w:pPr>
        <w:spacing w:line="579" w:lineRule="exact"/>
        <w:ind w:firstLineChars="200" w:firstLine="632"/>
      </w:pPr>
      <w:r w:rsidRPr="007C4F7E">
        <w:lastRenderedPageBreak/>
        <w:t>12.</w:t>
      </w:r>
      <w:r w:rsidRPr="007C4F7E">
        <w:t>支持敬老院改造提升，市级按照敬老院改造提升实际投入的</w:t>
      </w:r>
      <w:r w:rsidRPr="007C4F7E">
        <w:t>30%</w:t>
      </w:r>
      <w:r w:rsidRPr="007C4F7E">
        <w:t>予以补助。</w:t>
      </w:r>
    </w:p>
    <w:p w:rsidR="00BE39C2" w:rsidRPr="007C4F7E" w:rsidRDefault="009624E7" w:rsidP="007C4F7E">
      <w:pPr>
        <w:spacing w:line="579" w:lineRule="exact"/>
        <w:ind w:firstLineChars="200" w:firstLine="632"/>
      </w:pPr>
      <w:r w:rsidRPr="007C4F7E">
        <w:t>13.</w:t>
      </w:r>
      <w:r w:rsidRPr="007C4F7E">
        <w:t>支持发展老年人助餐服务，对符合标准的新建老年人助餐点，市级给予最高</w:t>
      </w:r>
      <w:r w:rsidRPr="007C4F7E">
        <w:t>10</w:t>
      </w:r>
      <w:r w:rsidRPr="007C4F7E">
        <w:t>万元一次性补助。</w:t>
      </w:r>
    </w:p>
    <w:p w:rsidR="00BE39C2" w:rsidRPr="007C4F7E" w:rsidRDefault="009624E7" w:rsidP="007C4F7E">
      <w:pPr>
        <w:spacing w:line="579" w:lineRule="exact"/>
        <w:ind w:firstLineChars="200" w:firstLine="632"/>
      </w:pPr>
      <w:r w:rsidRPr="007C4F7E">
        <w:t>14.</w:t>
      </w:r>
      <w:r w:rsidRPr="007C4F7E">
        <w:t>支持开展老年人居家适老化改造，对纳入分散供养特困人员、脱贫人口、低保对象范围的高龄、失能、残疾老年人家庭实施适老化改造，农村家庭改造按每户不超过</w:t>
      </w:r>
      <w:r w:rsidRPr="007C4F7E">
        <w:t>2000</w:t>
      </w:r>
      <w:r w:rsidRPr="007C4F7E">
        <w:t>元，城镇家庭改造按每户不超过</w:t>
      </w:r>
      <w:r w:rsidRPr="007C4F7E">
        <w:t>4000</w:t>
      </w:r>
      <w:r w:rsidRPr="007C4F7E">
        <w:t>元的标准予以补助。所需补助资金由市和区县（开发区）按照</w:t>
      </w:r>
      <w:r w:rsidRPr="007C4F7E">
        <w:t>5:5</w:t>
      </w:r>
      <w:r w:rsidRPr="007C4F7E">
        <w:t>的比例承担。</w:t>
      </w:r>
    </w:p>
    <w:p w:rsidR="00BE39C2" w:rsidRPr="007C4F7E" w:rsidRDefault="009624E7" w:rsidP="007C4F7E">
      <w:pPr>
        <w:spacing w:line="579" w:lineRule="exact"/>
        <w:ind w:firstLineChars="200" w:firstLine="632"/>
        <w:rPr>
          <w:rFonts w:eastAsia="楷体_GB2312"/>
        </w:rPr>
      </w:pPr>
      <w:r w:rsidRPr="007C4F7E">
        <w:rPr>
          <w:rFonts w:eastAsia="楷体_GB2312"/>
        </w:rPr>
        <w:t>（市民政局、市卫生健康委、市残联、市财政局按职责分工负责）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四、运营资助政策</w:t>
      </w:r>
    </w:p>
    <w:p w:rsidR="00BE39C2" w:rsidRPr="007C4F7E" w:rsidRDefault="009624E7" w:rsidP="007C4F7E">
      <w:pPr>
        <w:spacing w:line="579" w:lineRule="exact"/>
        <w:ind w:firstLineChars="200" w:firstLine="632"/>
      </w:pPr>
      <w:r w:rsidRPr="007C4F7E">
        <w:t>15.</w:t>
      </w:r>
      <w:r w:rsidRPr="007C4F7E">
        <w:t>鼓励养老服务机构规模化、连锁化发展，对在全市范围内经营养老机构</w:t>
      </w:r>
      <w:r w:rsidRPr="007C4F7E">
        <w:t>3</w:t>
      </w:r>
      <w:r w:rsidRPr="007C4F7E">
        <w:t>家以上或连锁经营城乡社区养老服务设施</w:t>
      </w:r>
      <w:r w:rsidRPr="007C4F7E">
        <w:t>10</w:t>
      </w:r>
      <w:r w:rsidRPr="007C4F7E">
        <w:t>家以上，服务质量良好的养老服务机构，经综合评定给予一次性</w:t>
      </w:r>
      <w:r w:rsidRPr="007C4F7E">
        <w:t>20</w:t>
      </w:r>
      <w:r w:rsidRPr="007C4F7E">
        <w:t>万元的奖励。</w:t>
      </w:r>
    </w:p>
    <w:p w:rsidR="00BE39C2" w:rsidRPr="007C4F7E" w:rsidRDefault="009624E7" w:rsidP="007C4F7E">
      <w:pPr>
        <w:spacing w:line="579" w:lineRule="exact"/>
        <w:ind w:firstLineChars="200" w:firstLine="632"/>
      </w:pPr>
      <w:r w:rsidRPr="007C4F7E">
        <w:t>16.</w:t>
      </w:r>
      <w:r w:rsidRPr="007C4F7E">
        <w:t>提高养老机构运营补助标准。对民营（含公建民营）养老机构按星级分类别给予运营补助，五星级、四星级、三星级、二星级、一星级养老机构收住失能老年人的，分别按照每人每月</w:t>
      </w:r>
      <w:r w:rsidRPr="007C4F7E">
        <w:t>225</w:t>
      </w:r>
      <w:r w:rsidRPr="007C4F7E">
        <w:t>元、</w:t>
      </w:r>
      <w:r w:rsidRPr="007C4F7E">
        <w:t>150</w:t>
      </w:r>
      <w:r w:rsidRPr="007C4F7E">
        <w:t>元、</w:t>
      </w:r>
      <w:r w:rsidRPr="007C4F7E">
        <w:t>120</w:t>
      </w:r>
      <w:r w:rsidRPr="007C4F7E">
        <w:t>元、</w:t>
      </w:r>
      <w:r w:rsidRPr="007C4F7E">
        <w:t>100</w:t>
      </w:r>
      <w:r w:rsidRPr="007C4F7E">
        <w:t>元、</w:t>
      </w:r>
      <w:r w:rsidRPr="007C4F7E">
        <w:t>80</w:t>
      </w:r>
      <w:r w:rsidRPr="007C4F7E">
        <w:t>元进行补助；收住半失能老年人的，分别按照每人每月</w:t>
      </w:r>
      <w:r w:rsidRPr="007C4F7E">
        <w:t>150</w:t>
      </w:r>
      <w:r w:rsidRPr="007C4F7E">
        <w:t>元、</w:t>
      </w:r>
      <w:r w:rsidRPr="007C4F7E">
        <w:t>120</w:t>
      </w:r>
      <w:r w:rsidRPr="007C4F7E">
        <w:t>元、</w:t>
      </w:r>
      <w:r w:rsidRPr="007C4F7E">
        <w:t>90</w:t>
      </w:r>
      <w:r w:rsidRPr="007C4F7E">
        <w:t>元、</w:t>
      </w:r>
      <w:r w:rsidRPr="007C4F7E">
        <w:t>70</w:t>
      </w:r>
      <w:r w:rsidRPr="007C4F7E">
        <w:t>元、</w:t>
      </w:r>
      <w:r w:rsidRPr="007C4F7E">
        <w:t>50</w:t>
      </w:r>
      <w:r w:rsidRPr="007C4F7E">
        <w:t>元进行补助；收住自理老年人的，分别按照每人每月</w:t>
      </w:r>
      <w:r w:rsidRPr="007C4F7E">
        <w:t>80</w:t>
      </w:r>
      <w:r w:rsidRPr="007C4F7E">
        <w:t>元、</w:t>
      </w:r>
      <w:r w:rsidRPr="007C4F7E">
        <w:t>60</w:t>
      </w:r>
      <w:r w:rsidRPr="007C4F7E">
        <w:t>元、</w:t>
      </w:r>
      <w:r w:rsidRPr="007C4F7E">
        <w:t>40</w:t>
      </w:r>
      <w:r w:rsidRPr="007C4F7E">
        <w:lastRenderedPageBreak/>
        <w:t>元、</w:t>
      </w:r>
      <w:r w:rsidRPr="007C4F7E">
        <w:t>30</w:t>
      </w:r>
      <w:r w:rsidRPr="007C4F7E">
        <w:t>元、</w:t>
      </w:r>
      <w:r w:rsidRPr="007C4F7E">
        <w:t>20</w:t>
      </w:r>
      <w:r w:rsidRPr="007C4F7E">
        <w:t>元进行补助。对民营（含公建民营）街道综合养老服务中心给予入住老年人运营床位补助和社区居家服务运营补助。养老机构运营补贴优先支持提供基本养老服务的养老机构，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17.</w:t>
      </w:r>
      <w:r w:rsidRPr="007C4F7E">
        <w:t>提高社区养老服务站运营补助标准。对已运营的社区养老服务站每年给予</w:t>
      </w:r>
      <w:r w:rsidRPr="007C4F7E">
        <w:t>1.5-10</w:t>
      </w:r>
      <w:r w:rsidRPr="007C4F7E">
        <w:t>万元的运营补助。所需补助资金由市和区县（开发区）按照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18.</w:t>
      </w:r>
      <w:r w:rsidRPr="007C4F7E">
        <w:t>提高农村互助幸福院运营补助标准。对已投入运营的农村互助幸福院每年给予</w:t>
      </w:r>
      <w:r w:rsidRPr="007C4F7E">
        <w:t>1.5-2.5</w:t>
      </w:r>
      <w:r w:rsidRPr="007C4F7E">
        <w:t>万元的运营补助。所需补助资金由市和区县（开发区）按照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19.</w:t>
      </w:r>
      <w:r w:rsidRPr="007C4F7E">
        <w:t>按符合条件老年人的实际就餐天数，给予老年人助餐点每人每天</w:t>
      </w:r>
      <w:r w:rsidRPr="007C4F7E">
        <w:t>2</w:t>
      </w:r>
      <w:r w:rsidRPr="007C4F7E">
        <w:t>元的就餐服务补贴。所需补助资金由市和区县（开发区）按照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20.</w:t>
      </w:r>
      <w:r w:rsidRPr="007C4F7E">
        <w:t>支持养老服务标准体系建设，对养老服务国家、行业、地方标准制定中在主要制定单位最靠前的本市企业或者社会组织，市级分别给予</w:t>
      </w:r>
      <w:r w:rsidRPr="007C4F7E">
        <w:t>15</w:t>
      </w:r>
      <w:r w:rsidRPr="007C4F7E">
        <w:t>万元、</w:t>
      </w:r>
      <w:r w:rsidRPr="007C4F7E">
        <w:t>10</w:t>
      </w:r>
      <w:r w:rsidRPr="007C4F7E">
        <w:t>万元、</w:t>
      </w:r>
      <w:r w:rsidRPr="007C4F7E">
        <w:t>5</w:t>
      </w:r>
      <w:r w:rsidRPr="007C4F7E">
        <w:t>万元奖励。对承担养老服务标准化试点项目经验收合格的企业或社会组织，市级给予最高不超过</w:t>
      </w:r>
      <w:r w:rsidRPr="007C4F7E">
        <w:t>10</w:t>
      </w:r>
      <w:r w:rsidRPr="007C4F7E">
        <w:t>万元的一次性奖励。</w:t>
      </w:r>
    </w:p>
    <w:p w:rsidR="00BE39C2" w:rsidRPr="007C4F7E" w:rsidRDefault="009624E7" w:rsidP="007C4F7E">
      <w:pPr>
        <w:spacing w:line="579" w:lineRule="exact"/>
        <w:ind w:firstLineChars="200" w:firstLine="632"/>
      </w:pPr>
      <w:r w:rsidRPr="007C4F7E">
        <w:t>21.</w:t>
      </w:r>
      <w:r w:rsidRPr="007C4F7E">
        <w:t>提高养老机构综合责任保险费用政府承担比例至</w:t>
      </w:r>
      <w:r w:rsidRPr="007C4F7E">
        <w:t>70%</w:t>
      </w:r>
      <w:r w:rsidRPr="007C4F7E">
        <w:t>。</w:t>
      </w:r>
    </w:p>
    <w:p w:rsidR="00BE39C2" w:rsidRPr="007C4F7E" w:rsidRDefault="009624E7" w:rsidP="007C4F7E">
      <w:pPr>
        <w:spacing w:line="579" w:lineRule="exact"/>
        <w:ind w:firstLineChars="200" w:firstLine="632"/>
        <w:rPr>
          <w:rFonts w:eastAsia="楷体_GB2312"/>
        </w:rPr>
      </w:pPr>
      <w:r w:rsidRPr="007C4F7E">
        <w:rPr>
          <w:rFonts w:eastAsia="楷体_GB2312"/>
        </w:rPr>
        <w:t>（市民政局、市卫生健康委、市财政局按职责分工负责）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五、医养结合资助政策</w:t>
      </w:r>
    </w:p>
    <w:p w:rsidR="00BE39C2" w:rsidRPr="007C4F7E" w:rsidRDefault="009624E7" w:rsidP="007C4F7E">
      <w:pPr>
        <w:spacing w:line="579" w:lineRule="exact"/>
        <w:ind w:firstLineChars="200" w:firstLine="632"/>
      </w:pPr>
      <w:r w:rsidRPr="007C4F7E">
        <w:t>22.</w:t>
      </w:r>
      <w:r w:rsidRPr="007C4F7E">
        <w:t>支持医疗机构转型发展，对三级甲等医院打造医养结合服</w:t>
      </w:r>
      <w:r w:rsidRPr="007C4F7E">
        <w:lastRenderedPageBreak/>
        <w:t>务示范基地的一个项目给予</w:t>
      </w:r>
      <w:r w:rsidRPr="007C4F7E">
        <w:t>200</w:t>
      </w:r>
      <w:r w:rsidRPr="007C4F7E">
        <w:t>万元一次性奖励，二级医院转型发展医养结合服务的一个项目给予</w:t>
      </w:r>
      <w:r w:rsidRPr="007C4F7E">
        <w:t>100</w:t>
      </w:r>
      <w:r w:rsidRPr="007C4F7E">
        <w:t>万元一次性奖励。</w:t>
      </w:r>
    </w:p>
    <w:p w:rsidR="00BE39C2" w:rsidRPr="007C4F7E" w:rsidRDefault="009624E7" w:rsidP="007C4F7E">
      <w:pPr>
        <w:spacing w:line="579" w:lineRule="exact"/>
        <w:ind w:firstLineChars="200" w:firstLine="632"/>
      </w:pPr>
      <w:r w:rsidRPr="007C4F7E">
        <w:t>23.</w:t>
      </w:r>
      <w:r w:rsidRPr="007C4F7E">
        <w:t>支持养老机构设置医疗机构，对养老机构内增设医务室、诊疗室、护理站的给予</w:t>
      </w:r>
      <w:r w:rsidRPr="007C4F7E">
        <w:t>20</w:t>
      </w:r>
      <w:r w:rsidRPr="007C4F7E">
        <w:t>万元一次性补助；设立康复医疗中心、护理中心的给予</w:t>
      </w:r>
      <w:r w:rsidRPr="007C4F7E">
        <w:t>50</w:t>
      </w:r>
      <w:r w:rsidRPr="007C4F7E">
        <w:t>万元一次性补助；设立老年专科医院或一级以上综合医院的给予</w:t>
      </w:r>
      <w:r w:rsidRPr="007C4F7E">
        <w:t>100</w:t>
      </w:r>
      <w:r w:rsidRPr="007C4F7E">
        <w:t>万元一次性补助。</w:t>
      </w:r>
    </w:p>
    <w:p w:rsidR="00BE39C2" w:rsidRPr="007C4F7E" w:rsidRDefault="009624E7" w:rsidP="007C4F7E">
      <w:pPr>
        <w:spacing w:line="579" w:lineRule="exact"/>
        <w:ind w:firstLineChars="200" w:firstLine="632"/>
      </w:pPr>
      <w:r w:rsidRPr="007C4F7E">
        <w:t>24.</w:t>
      </w:r>
      <w:r w:rsidRPr="007C4F7E">
        <w:t>鼓励医疗机构为养老机构提供医疗服务和支撑，对医疗卫生机构与养老机构签订医养结合合作协议的，每签订一家养老机构，并按协议完成服务，每年给予医疗机构</w:t>
      </w:r>
      <w:r w:rsidRPr="007C4F7E">
        <w:t>5</w:t>
      </w:r>
      <w:r w:rsidRPr="007C4F7E">
        <w:t>万元补助资金。</w:t>
      </w:r>
    </w:p>
    <w:p w:rsidR="00BE39C2" w:rsidRPr="007C4F7E" w:rsidRDefault="009624E7" w:rsidP="007C4F7E">
      <w:pPr>
        <w:spacing w:line="579" w:lineRule="exact"/>
        <w:ind w:firstLineChars="200" w:firstLine="632"/>
      </w:pPr>
      <w:r w:rsidRPr="007C4F7E">
        <w:t>25.</w:t>
      </w:r>
      <w:r w:rsidRPr="007C4F7E">
        <w:t>支持老年友善医疗机构创建，老年友善医疗机构创建成功后，按照医疗机构等级分别给予每个机构</w:t>
      </w:r>
      <w:r w:rsidRPr="007C4F7E">
        <w:t>5</w:t>
      </w:r>
      <w:r w:rsidRPr="007C4F7E">
        <w:t>万元、</w:t>
      </w:r>
      <w:r w:rsidRPr="007C4F7E">
        <w:t>10</w:t>
      </w:r>
      <w:r w:rsidRPr="007C4F7E">
        <w:t>万元、</w:t>
      </w:r>
      <w:r w:rsidRPr="007C4F7E">
        <w:t>15</w:t>
      </w:r>
      <w:r w:rsidRPr="007C4F7E">
        <w:t>万元的一次性奖励。</w:t>
      </w:r>
    </w:p>
    <w:p w:rsidR="00BE39C2" w:rsidRPr="007C4F7E" w:rsidRDefault="009624E7" w:rsidP="007C4F7E">
      <w:pPr>
        <w:spacing w:line="579" w:lineRule="exact"/>
        <w:ind w:firstLineChars="200" w:firstLine="632"/>
      </w:pPr>
      <w:r w:rsidRPr="007C4F7E">
        <w:t>2022-2023</w:t>
      </w:r>
      <w:r w:rsidRPr="007C4F7E">
        <w:t>年市级财政共安排</w:t>
      </w:r>
      <w:r w:rsidRPr="007C4F7E">
        <w:t>3000</w:t>
      </w:r>
      <w:r w:rsidRPr="007C4F7E">
        <w:t>万元用于医养结合补助项目，具体补助办法由市卫生健康委会同市财政局、市民政局另行制定。</w:t>
      </w:r>
    </w:p>
    <w:p w:rsidR="00BE39C2" w:rsidRPr="007C4F7E" w:rsidRDefault="009624E7" w:rsidP="007C4F7E">
      <w:pPr>
        <w:spacing w:line="579" w:lineRule="exact"/>
        <w:ind w:firstLineChars="200" w:firstLine="632"/>
        <w:rPr>
          <w:rFonts w:eastAsia="楷体_GB2312"/>
        </w:rPr>
      </w:pPr>
      <w:r w:rsidRPr="007C4F7E">
        <w:rPr>
          <w:rFonts w:eastAsia="楷体_GB2312"/>
        </w:rPr>
        <w:t>（市卫生健康委、市民政局、市财政局按职责分工负责）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六、人才队伍建设政策</w:t>
      </w:r>
    </w:p>
    <w:p w:rsidR="00BE39C2" w:rsidRPr="007C4F7E" w:rsidRDefault="009624E7" w:rsidP="007C4F7E">
      <w:pPr>
        <w:spacing w:line="579" w:lineRule="exact"/>
        <w:ind w:firstLineChars="200" w:firstLine="632"/>
      </w:pPr>
      <w:r w:rsidRPr="007C4F7E">
        <w:t>26.</w:t>
      </w:r>
      <w:r w:rsidRPr="007C4F7E">
        <w:t>鼓励大中专院校毕业生入职养老护理岗位，对普通高等院校、中高等职业学校的应届毕业生或毕业一年内的往届毕业生，进入本市养老服务机构专职从事一线养老护理工作的，给予本科及以上</w:t>
      </w:r>
      <w:r w:rsidRPr="007C4F7E">
        <w:t>5</w:t>
      </w:r>
      <w:r w:rsidRPr="007C4F7E">
        <w:t>万元、专科（高职）</w:t>
      </w:r>
      <w:r w:rsidRPr="007C4F7E">
        <w:t>4</w:t>
      </w:r>
      <w:r w:rsidRPr="007C4F7E">
        <w:t>万元、中职</w:t>
      </w:r>
      <w:r w:rsidRPr="007C4F7E">
        <w:t>3</w:t>
      </w:r>
      <w:r w:rsidRPr="007C4F7E">
        <w:t>万元的一次性入职奖励，分</w:t>
      </w:r>
      <w:r w:rsidRPr="007C4F7E">
        <w:t>3</w:t>
      </w:r>
      <w:r w:rsidRPr="007C4F7E">
        <w:t>年，每年按照</w:t>
      </w:r>
      <w:r w:rsidRPr="007C4F7E">
        <w:t>30%</w:t>
      </w:r>
      <w:r w:rsidRPr="007C4F7E">
        <w:t>、</w:t>
      </w:r>
      <w:r w:rsidRPr="007C4F7E">
        <w:t>30%</w:t>
      </w:r>
      <w:r w:rsidRPr="007C4F7E">
        <w:t>、</w:t>
      </w:r>
      <w:r w:rsidRPr="007C4F7E">
        <w:t>40%</w:t>
      </w:r>
      <w:r w:rsidRPr="007C4F7E">
        <w:t>的比例发放。</w:t>
      </w:r>
    </w:p>
    <w:p w:rsidR="00BE39C2" w:rsidRPr="007C4F7E" w:rsidRDefault="009624E7" w:rsidP="007C4F7E">
      <w:pPr>
        <w:spacing w:line="579" w:lineRule="exact"/>
        <w:ind w:firstLineChars="200" w:firstLine="632"/>
      </w:pPr>
      <w:r w:rsidRPr="007C4F7E">
        <w:lastRenderedPageBreak/>
        <w:t>27.</w:t>
      </w:r>
      <w:r w:rsidRPr="007C4F7E">
        <w:t>建立养老护理员岗位补贴制度，对连续在同一养老服务机构从事一线养老护理工作一年以上的，按照初级至高级技师分别给予每人每月</w:t>
      </w:r>
      <w:r w:rsidRPr="007C4F7E">
        <w:t>300</w:t>
      </w:r>
      <w:r w:rsidRPr="007C4F7E">
        <w:t>元、</w:t>
      </w:r>
      <w:r w:rsidRPr="007C4F7E">
        <w:t>400</w:t>
      </w:r>
      <w:r w:rsidRPr="007C4F7E">
        <w:t>元、</w:t>
      </w:r>
      <w:r w:rsidRPr="007C4F7E">
        <w:t>500</w:t>
      </w:r>
      <w:r w:rsidRPr="007C4F7E">
        <w:t>元、</w:t>
      </w:r>
      <w:r w:rsidRPr="007C4F7E">
        <w:t>600</w:t>
      </w:r>
      <w:r w:rsidRPr="007C4F7E">
        <w:t>元、</w:t>
      </w:r>
      <w:r w:rsidRPr="007C4F7E">
        <w:t>700</w:t>
      </w:r>
      <w:r w:rsidRPr="007C4F7E">
        <w:t>元岗位补贴。两年过渡期内未取得职业技能等级证书的每人每月补贴</w:t>
      </w:r>
      <w:r w:rsidRPr="007C4F7E">
        <w:t>200</w:t>
      </w:r>
      <w:r w:rsidRPr="007C4F7E">
        <w:t>元，两年后仍未取得职业技能等级证书的不再给予补贴。</w:t>
      </w:r>
    </w:p>
    <w:p w:rsidR="00BE39C2" w:rsidRPr="007C4F7E" w:rsidRDefault="009624E7" w:rsidP="007C4F7E">
      <w:pPr>
        <w:spacing w:line="579" w:lineRule="exact"/>
        <w:ind w:firstLineChars="200" w:firstLine="632"/>
      </w:pPr>
      <w:r w:rsidRPr="007C4F7E">
        <w:t>28.</w:t>
      </w:r>
      <w:r w:rsidRPr="007C4F7E">
        <w:t>对见习期满留用率达到</w:t>
      </w:r>
      <w:r w:rsidRPr="007C4F7E">
        <w:t>50%</w:t>
      </w:r>
      <w:r w:rsidRPr="007C4F7E">
        <w:t>以上的见习单位，按留用人数对单位给予每人</w:t>
      </w:r>
      <w:r w:rsidRPr="007C4F7E">
        <w:t>2000</w:t>
      </w:r>
      <w:r w:rsidRPr="007C4F7E">
        <w:t>元的一次性补贴。</w:t>
      </w:r>
    </w:p>
    <w:p w:rsidR="00BE39C2" w:rsidRPr="007C4F7E" w:rsidRDefault="009624E7" w:rsidP="007C4F7E">
      <w:pPr>
        <w:spacing w:line="579" w:lineRule="exact"/>
        <w:ind w:firstLineChars="200" w:firstLine="632"/>
      </w:pPr>
      <w:r w:rsidRPr="007C4F7E">
        <w:t>29.</w:t>
      </w:r>
      <w:r w:rsidRPr="007C4F7E">
        <w:t>对获得部、省、市级养老护理员职业技能竞赛三等奖以上的护理员按规定给予</w:t>
      </w:r>
      <w:r w:rsidRPr="007C4F7E">
        <w:t>3000-30000</w:t>
      </w:r>
      <w:r w:rsidRPr="007C4F7E">
        <w:t>元一次性奖励。</w:t>
      </w:r>
    </w:p>
    <w:p w:rsidR="00BE39C2" w:rsidRPr="007C4F7E" w:rsidRDefault="009624E7" w:rsidP="007C4F7E">
      <w:pPr>
        <w:spacing w:line="579" w:lineRule="exact"/>
        <w:ind w:firstLineChars="200" w:firstLine="632"/>
      </w:pPr>
      <w:r w:rsidRPr="007C4F7E">
        <w:t>30.</w:t>
      </w:r>
      <w:r w:rsidRPr="007C4F7E">
        <w:t>放宽年龄限制，允许养老服务机构超龄从业人员参加工伤保险。</w:t>
      </w:r>
    </w:p>
    <w:p w:rsidR="00BE39C2" w:rsidRPr="007C4F7E" w:rsidRDefault="009624E7" w:rsidP="007C4F7E">
      <w:pPr>
        <w:spacing w:line="579" w:lineRule="exact"/>
        <w:ind w:firstLineChars="200" w:firstLine="632"/>
      </w:pPr>
      <w:r w:rsidRPr="007C4F7E">
        <w:t>31.</w:t>
      </w:r>
      <w:r w:rsidRPr="007C4F7E">
        <w:t>对到我市养老服务机构工作的执业医护人员，采取以评代考方式进行职称评审。对我市各级医疗机构派至养老服务机构提供医护服务的人员，服务时间计入基层支医时间，同等条件下优先职称评审。</w:t>
      </w:r>
    </w:p>
    <w:p w:rsidR="00BE39C2" w:rsidRPr="007C4F7E" w:rsidRDefault="009624E7" w:rsidP="007C4F7E">
      <w:pPr>
        <w:adjustRightInd w:val="0"/>
        <w:snapToGrid w:val="0"/>
        <w:spacing w:line="579" w:lineRule="exact"/>
        <w:ind w:firstLineChars="200" w:firstLine="632"/>
        <w:outlineLvl w:val="0"/>
        <w:rPr>
          <w:kern w:val="0"/>
        </w:rPr>
      </w:pPr>
      <w:r w:rsidRPr="007C4F7E">
        <w:rPr>
          <w:rFonts w:eastAsia="楷体_GB2312"/>
        </w:rPr>
        <w:t>（市人社局、市教育局、市卫生健康委、市财政局、市民政局按职责分工负责）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七、其他政策</w:t>
      </w:r>
    </w:p>
    <w:p w:rsidR="00BE39C2" w:rsidRPr="007C4F7E" w:rsidRDefault="009624E7" w:rsidP="007C4F7E">
      <w:pPr>
        <w:spacing w:line="579" w:lineRule="exact"/>
        <w:ind w:firstLineChars="200" w:firstLine="632"/>
      </w:pPr>
      <w:r w:rsidRPr="007C4F7E">
        <w:t>32.</w:t>
      </w:r>
      <w:r w:rsidRPr="007C4F7E">
        <w:t>营利性养老服务机构与非营利性养老服务机构享受同等补贴政策。</w:t>
      </w:r>
    </w:p>
    <w:p w:rsidR="00BE39C2" w:rsidRPr="007C4F7E" w:rsidRDefault="009624E7" w:rsidP="007C4F7E">
      <w:pPr>
        <w:spacing w:line="579" w:lineRule="exact"/>
        <w:ind w:firstLineChars="200" w:firstLine="632"/>
      </w:pPr>
      <w:r w:rsidRPr="007C4F7E">
        <w:t>33.</w:t>
      </w:r>
      <w:r w:rsidRPr="007C4F7E">
        <w:t>境外资本在本市通过公建民营、政府购买服务、政府和社区资本合作等方式参与发展养老服务，享受境内资本同等待遇。</w:t>
      </w:r>
      <w:r w:rsidRPr="007C4F7E">
        <w:lastRenderedPageBreak/>
        <w:t>境外资本在本市设立的养老机构接收特困供养老年人的，享受运营补贴等同等优惠政策。</w:t>
      </w:r>
    </w:p>
    <w:p w:rsidR="00BE39C2" w:rsidRPr="007C4F7E" w:rsidRDefault="009624E7" w:rsidP="007C4F7E">
      <w:pPr>
        <w:spacing w:line="579" w:lineRule="exact"/>
        <w:ind w:firstLineChars="200" w:firstLine="632"/>
      </w:pPr>
      <w:r w:rsidRPr="007C4F7E">
        <w:t>34.</w:t>
      </w:r>
      <w:r w:rsidRPr="007C4F7E">
        <w:t>对基本养老服务对象能力评估给予补助。</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（市民政局、市市场监管局、市卫生健康委、市发改委按职责分工负责）</w:t>
      </w:r>
    </w:p>
    <w:p w:rsidR="00BE39C2" w:rsidRPr="007C4F7E" w:rsidRDefault="009624E7" w:rsidP="007C4F7E">
      <w:pPr>
        <w:spacing w:line="579" w:lineRule="exact"/>
        <w:ind w:firstLineChars="200" w:firstLine="632"/>
      </w:pPr>
      <w:r w:rsidRPr="007C4F7E">
        <w:t>市级相关部门要按照养老服务扶持政策措施清单，健全完善各项奖补的具体办法，细化奖补的标准、条件、方式、时限等，并分类做好项目审批、公示、备案、验收以及绩效评价、资金使用监管等工作。各单位具体办法要报市养老服务工作领导小组办公室汇总。</w:t>
      </w:r>
    </w:p>
    <w:p w:rsidR="00BE39C2" w:rsidRPr="007C4F7E" w:rsidRDefault="00BE39C2" w:rsidP="007C4F7E">
      <w:pPr>
        <w:spacing w:line="579" w:lineRule="exact"/>
        <w:ind w:firstLineChars="200" w:firstLine="632"/>
      </w:pPr>
    </w:p>
    <w:p w:rsidR="00BE39C2" w:rsidRPr="007C4F7E" w:rsidRDefault="00BE39C2" w:rsidP="007C4F7E">
      <w:pPr>
        <w:spacing w:line="579" w:lineRule="exact"/>
        <w:ind w:firstLineChars="200" w:firstLine="632"/>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Chars="0" w:firstLine="0"/>
        <w:rPr>
          <w:rFonts w:ascii="Times New Roman" w:hAnsi="Times New Roman" w:cs="Times New Roman"/>
        </w:rPr>
      </w:pPr>
    </w:p>
    <w:p w:rsidR="00BE39C2" w:rsidRPr="007C4F7E" w:rsidRDefault="009624E7" w:rsidP="007C4F7E">
      <w:pPr>
        <w:spacing w:line="579" w:lineRule="exact"/>
        <w:rPr>
          <w:rFonts w:eastAsia="黑体"/>
        </w:rPr>
      </w:pPr>
      <w:r w:rsidRPr="007C4F7E">
        <w:rPr>
          <w:rFonts w:eastAsia="黑体"/>
        </w:rPr>
        <w:lastRenderedPageBreak/>
        <w:t>附件</w:t>
      </w:r>
      <w:r w:rsidRPr="007C4F7E">
        <w:rPr>
          <w:rFonts w:eastAsia="黑体"/>
        </w:rPr>
        <w:t>2-2</w:t>
      </w:r>
    </w:p>
    <w:p w:rsidR="00BE39C2" w:rsidRPr="007C4F7E" w:rsidRDefault="00BE39C2" w:rsidP="007C4F7E">
      <w:pPr>
        <w:spacing w:line="579" w:lineRule="exact"/>
        <w:jc w:val="center"/>
        <w:outlineLvl w:val="1"/>
        <w:rPr>
          <w:rFonts w:eastAsia="方正小标宋简体"/>
          <w:sz w:val="44"/>
          <w:szCs w:val="44"/>
        </w:rPr>
      </w:pPr>
    </w:p>
    <w:p w:rsidR="00BE39C2" w:rsidRPr="007C4F7E" w:rsidRDefault="009624E7" w:rsidP="007C4F7E">
      <w:pPr>
        <w:spacing w:line="579" w:lineRule="exact"/>
        <w:jc w:val="center"/>
        <w:outlineLvl w:val="1"/>
        <w:rPr>
          <w:rFonts w:eastAsia="方正小标宋简体"/>
          <w:sz w:val="44"/>
          <w:szCs w:val="44"/>
        </w:rPr>
      </w:pPr>
      <w:r w:rsidRPr="007C4F7E">
        <w:rPr>
          <w:rFonts w:eastAsia="方正小标宋简体"/>
          <w:sz w:val="44"/>
          <w:szCs w:val="44"/>
        </w:rPr>
        <w:t>西安市雁塔区养老服务扶持政策措施清单</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9624E7" w:rsidP="007C4F7E">
      <w:pPr>
        <w:pStyle w:val="a9"/>
        <w:spacing w:before="0" w:beforeAutospacing="0" w:after="0" w:afterAutospacing="0" w:line="579" w:lineRule="exact"/>
        <w:ind w:firstLine="645"/>
        <w:rPr>
          <w:rFonts w:eastAsia="黑体"/>
          <w:color w:val="333333"/>
          <w:sz w:val="31"/>
          <w:szCs w:val="31"/>
        </w:rPr>
      </w:pPr>
      <w:r w:rsidRPr="007C4F7E">
        <w:rPr>
          <w:rFonts w:eastAsia="黑体"/>
          <w:kern w:val="2"/>
          <w:sz w:val="32"/>
          <w:szCs w:val="32"/>
        </w:rPr>
        <w:t>一、建设资助政策</w:t>
      </w:r>
    </w:p>
    <w:p w:rsidR="00BE39C2" w:rsidRPr="007C4F7E" w:rsidRDefault="009624E7"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1.</w:t>
      </w:r>
      <w:r w:rsidRPr="007C4F7E">
        <w:rPr>
          <w:rFonts w:eastAsia="仿宋_GB2312"/>
          <w:kern w:val="2"/>
          <w:sz w:val="32"/>
          <w:szCs w:val="32"/>
        </w:rPr>
        <w:t>新建养老机构一次性建设补助。鼓励各类社会资本投资兴办养老机构，新建机构每张护理型床位给予市级标准</w:t>
      </w:r>
      <w:r w:rsidRPr="007C4F7E">
        <w:rPr>
          <w:rFonts w:eastAsia="仿宋_GB2312"/>
          <w:kern w:val="2"/>
          <w:sz w:val="32"/>
          <w:szCs w:val="32"/>
        </w:rPr>
        <w:t>50%</w:t>
      </w:r>
      <w:r w:rsidRPr="007C4F7E">
        <w:rPr>
          <w:rFonts w:eastAsia="仿宋_GB2312"/>
          <w:kern w:val="2"/>
          <w:sz w:val="32"/>
          <w:szCs w:val="32"/>
        </w:rPr>
        <w:t>的一次性建设补助，每张普通型床位给予市级标准</w:t>
      </w:r>
      <w:r w:rsidRPr="007C4F7E">
        <w:rPr>
          <w:rFonts w:eastAsia="仿宋_GB2312"/>
          <w:kern w:val="2"/>
          <w:sz w:val="32"/>
          <w:szCs w:val="32"/>
        </w:rPr>
        <w:t>30%</w:t>
      </w:r>
      <w:r w:rsidRPr="007C4F7E">
        <w:rPr>
          <w:rFonts w:eastAsia="仿宋_GB2312"/>
          <w:kern w:val="2"/>
          <w:sz w:val="32"/>
          <w:szCs w:val="32"/>
        </w:rPr>
        <w:t>的一次性建设补助，每家补助最多不超过</w:t>
      </w:r>
      <w:r w:rsidRPr="007C4F7E">
        <w:rPr>
          <w:rFonts w:eastAsia="仿宋_GB2312"/>
          <w:kern w:val="2"/>
          <w:sz w:val="32"/>
          <w:szCs w:val="32"/>
        </w:rPr>
        <w:t>200</w:t>
      </w:r>
      <w:r w:rsidRPr="007C4F7E">
        <w:rPr>
          <w:rFonts w:eastAsia="仿宋_GB2312"/>
          <w:kern w:val="2"/>
          <w:sz w:val="32"/>
          <w:szCs w:val="32"/>
        </w:rPr>
        <w:t>万元。</w:t>
      </w:r>
    </w:p>
    <w:p w:rsidR="00BE39C2" w:rsidRPr="007C4F7E" w:rsidRDefault="009624E7"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2.</w:t>
      </w:r>
      <w:r w:rsidRPr="007C4F7E">
        <w:rPr>
          <w:rFonts w:eastAsia="仿宋_GB2312"/>
          <w:kern w:val="2"/>
          <w:sz w:val="32"/>
          <w:szCs w:val="32"/>
        </w:rPr>
        <w:t>品牌连锁机构一次性建设补助。支持养老服务业品牌连锁机构拓展业务，实现规模化发展，新建面积达到</w:t>
      </w:r>
      <w:r w:rsidRPr="007C4F7E">
        <w:rPr>
          <w:rFonts w:eastAsia="仿宋_GB2312"/>
          <w:kern w:val="2"/>
          <w:sz w:val="32"/>
          <w:szCs w:val="32"/>
        </w:rPr>
        <w:t>2</w:t>
      </w:r>
      <w:r w:rsidRPr="007C4F7E">
        <w:rPr>
          <w:rFonts w:eastAsia="仿宋_GB2312"/>
          <w:kern w:val="2"/>
          <w:sz w:val="32"/>
          <w:szCs w:val="32"/>
        </w:rPr>
        <w:t>万平方米且床位达到</w:t>
      </w:r>
      <w:r w:rsidRPr="007C4F7E">
        <w:rPr>
          <w:rFonts w:eastAsia="仿宋_GB2312"/>
          <w:kern w:val="2"/>
          <w:sz w:val="32"/>
          <w:szCs w:val="32"/>
        </w:rPr>
        <w:t>300</w:t>
      </w:r>
      <w:r w:rsidRPr="007C4F7E">
        <w:rPr>
          <w:rFonts w:eastAsia="仿宋_GB2312"/>
          <w:kern w:val="2"/>
          <w:sz w:val="32"/>
          <w:szCs w:val="32"/>
        </w:rPr>
        <w:t>张的，建成投用后两年内给予</w:t>
      </w:r>
      <w:r w:rsidRPr="007C4F7E">
        <w:rPr>
          <w:rFonts w:eastAsia="仿宋_GB2312"/>
          <w:kern w:val="2"/>
          <w:sz w:val="32"/>
          <w:szCs w:val="32"/>
        </w:rPr>
        <w:t>1000</w:t>
      </w:r>
      <w:r w:rsidRPr="007C4F7E">
        <w:rPr>
          <w:rFonts w:eastAsia="仿宋_GB2312"/>
          <w:kern w:val="2"/>
          <w:sz w:val="32"/>
          <w:szCs w:val="32"/>
        </w:rPr>
        <w:t>万元一次性建设补贴；建筑面积达到</w:t>
      </w:r>
      <w:r w:rsidRPr="007C4F7E">
        <w:rPr>
          <w:rFonts w:eastAsia="仿宋_GB2312"/>
          <w:kern w:val="2"/>
          <w:sz w:val="32"/>
          <w:szCs w:val="32"/>
        </w:rPr>
        <w:t>3</w:t>
      </w:r>
      <w:r w:rsidRPr="007C4F7E">
        <w:rPr>
          <w:rFonts w:eastAsia="仿宋_GB2312"/>
          <w:kern w:val="2"/>
          <w:sz w:val="32"/>
          <w:szCs w:val="32"/>
        </w:rPr>
        <w:t>万平方米且床位达到</w:t>
      </w:r>
      <w:r w:rsidRPr="007C4F7E">
        <w:rPr>
          <w:rFonts w:eastAsia="仿宋_GB2312"/>
          <w:kern w:val="2"/>
          <w:sz w:val="32"/>
          <w:szCs w:val="32"/>
        </w:rPr>
        <w:t>500</w:t>
      </w:r>
      <w:r w:rsidRPr="007C4F7E">
        <w:rPr>
          <w:rFonts w:eastAsia="仿宋_GB2312"/>
          <w:kern w:val="2"/>
          <w:sz w:val="32"/>
          <w:szCs w:val="32"/>
        </w:rPr>
        <w:t>张的总部型、品牌型国内外养老机构，建成投用后三年内每家给予最高不超过</w:t>
      </w:r>
      <w:r w:rsidRPr="007C4F7E">
        <w:rPr>
          <w:rFonts w:eastAsia="仿宋_GB2312"/>
          <w:kern w:val="2"/>
          <w:sz w:val="32"/>
          <w:szCs w:val="32"/>
        </w:rPr>
        <w:t>2000</w:t>
      </w:r>
      <w:r w:rsidRPr="007C4F7E">
        <w:rPr>
          <w:rFonts w:eastAsia="仿宋_GB2312"/>
          <w:kern w:val="2"/>
          <w:sz w:val="32"/>
          <w:szCs w:val="32"/>
        </w:rPr>
        <w:t>万元一次性建设补贴。上述补助对象不包括承接政府公建民营项目的养老机构。</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（区民政局、区卫生健康局、区财政局按职责分工负责）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二、运营资助政策</w:t>
      </w:r>
    </w:p>
    <w:p w:rsidR="00BE39C2" w:rsidRPr="007C4F7E" w:rsidRDefault="00952D9F"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3</w:t>
      </w:r>
      <w:r w:rsidR="009624E7" w:rsidRPr="007C4F7E">
        <w:rPr>
          <w:rFonts w:eastAsia="仿宋_GB2312"/>
          <w:kern w:val="2"/>
          <w:sz w:val="32"/>
          <w:szCs w:val="32"/>
        </w:rPr>
        <w:t>.</w:t>
      </w:r>
      <w:r w:rsidR="009624E7" w:rsidRPr="007C4F7E">
        <w:rPr>
          <w:rFonts w:eastAsia="仿宋_GB2312"/>
          <w:kern w:val="2"/>
          <w:sz w:val="32"/>
          <w:szCs w:val="32"/>
        </w:rPr>
        <w:t>养老助餐机构运营补助。对于在住宅小区提供养老助餐服务，且收费低于政府核定标准的机构，服务老年人</w:t>
      </w:r>
      <w:r w:rsidR="009624E7" w:rsidRPr="007C4F7E">
        <w:rPr>
          <w:rFonts w:eastAsia="仿宋_GB2312"/>
          <w:kern w:val="2"/>
          <w:sz w:val="32"/>
          <w:szCs w:val="32"/>
        </w:rPr>
        <w:t>20</w:t>
      </w:r>
      <w:r w:rsidR="009624E7" w:rsidRPr="007C4F7E">
        <w:rPr>
          <w:rFonts w:eastAsia="仿宋_GB2312"/>
          <w:kern w:val="2"/>
          <w:sz w:val="32"/>
          <w:szCs w:val="32"/>
        </w:rPr>
        <w:t>人以上的，每年给予</w:t>
      </w:r>
      <w:r w:rsidR="009624E7" w:rsidRPr="007C4F7E">
        <w:rPr>
          <w:rFonts w:eastAsia="仿宋_GB2312"/>
          <w:kern w:val="2"/>
          <w:sz w:val="32"/>
          <w:szCs w:val="32"/>
        </w:rPr>
        <w:t>10</w:t>
      </w:r>
      <w:r w:rsidR="009624E7" w:rsidRPr="007C4F7E">
        <w:rPr>
          <w:rFonts w:eastAsia="仿宋_GB2312"/>
          <w:kern w:val="2"/>
          <w:sz w:val="32"/>
          <w:szCs w:val="32"/>
        </w:rPr>
        <w:t>万元运营补贴，每增</w:t>
      </w:r>
      <w:r w:rsidR="009624E7" w:rsidRPr="007C4F7E">
        <w:rPr>
          <w:rFonts w:eastAsia="仿宋_GB2312"/>
          <w:kern w:val="2"/>
          <w:sz w:val="32"/>
          <w:szCs w:val="32"/>
        </w:rPr>
        <w:t>10</w:t>
      </w:r>
      <w:r w:rsidR="009624E7" w:rsidRPr="007C4F7E">
        <w:rPr>
          <w:rFonts w:eastAsia="仿宋_GB2312"/>
          <w:kern w:val="2"/>
          <w:sz w:val="32"/>
          <w:szCs w:val="32"/>
        </w:rPr>
        <w:t>人增加</w:t>
      </w:r>
      <w:r w:rsidR="009624E7" w:rsidRPr="007C4F7E">
        <w:rPr>
          <w:rFonts w:eastAsia="仿宋_GB2312"/>
          <w:kern w:val="2"/>
          <w:sz w:val="32"/>
          <w:szCs w:val="32"/>
        </w:rPr>
        <w:t>1</w:t>
      </w:r>
      <w:r w:rsidR="009624E7" w:rsidRPr="007C4F7E">
        <w:rPr>
          <w:rFonts w:eastAsia="仿宋_GB2312"/>
          <w:kern w:val="2"/>
          <w:sz w:val="32"/>
          <w:szCs w:val="32"/>
        </w:rPr>
        <w:t>万元补贴。</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（区民政局、区财政局按职责分工负责）</w:t>
      </w:r>
    </w:p>
    <w:p w:rsidR="00BE39C2" w:rsidRPr="007C4F7E" w:rsidRDefault="009624E7" w:rsidP="007C4F7E">
      <w:pPr>
        <w:pStyle w:val="a9"/>
        <w:spacing w:before="0" w:beforeAutospacing="0" w:after="0" w:afterAutospacing="0" w:line="579" w:lineRule="exact"/>
        <w:ind w:firstLine="645"/>
        <w:rPr>
          <w:rFonts w:eastAsia="黑体"/>
          <w:kern w:val="2"/>
          <w:sz w:val="32"/>
          <w:szCs w:val="32"/>
        </w:rPr>
      </w:pPr>
      <w:r w:rsidRPr="007C4F7E">
        <w:rPr>
          <w:rFonts w:eastAsia="黑体"/>
          <w:kern w:val="2"/>
          <w:sz w:val="32"/>
          <w:szCs w:val="32"/>
        </w:rPr>
        <w:lastRenderedPageBreak/>
        <w:t>三、其他政策</w:t>
      </w:r>
    </w:p>
    <w:p w:rsidR="00BE39C2" w:rsidRPr="007C4F7E" w:rsidRDefault="00952D9F"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4</w:t>
      </w:r>
      <w:r w:rsidR="009624E7" w:rsidRPr="007C4F7E">
        <w:rPr>
          <w:rFonts w:eastAsia="仿宋_GB2312"/>
          <w:kern w:val="2"/>
          <w:sz w:val="32"/>
          <w:szCs w:val="32"/>
        </w:rPr>
        <w:t>.</w:t>
      </w:r>
      <w:r w:rsidR="009624E7" w:rsidRPr="007C4F7E">
        <w:rPr>
          <w:rFonts w:eastAsia="仿宋_GB2312"/>
          <w:kern w:val="2"/>
          <w:sz w:val="32"/>
          <w:szCs w:val="32"/>
        </w:rPr>
        <w:t>推动创新产品嵌入老年人线上、线下生活场景，康复辅具优先进行社区租赁推广，并在公办养老机构使用。</w:t>
      </w:r>
    </w:p>
    <w:p w:rsidR="00BE39C2" w:rsidRPr="007C4F7E" w:rsidRDefault="00952D9F"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5</w:t>
      </w:r>
      <w:r w:rsidR="009624E7" w:rsidRPr="007C4F7E">
        <w:rPr>
          <w:rFonts w:eastAsia="仿宋_GB2312"/>
          <w:kern w:val="2"/>
          <w:sz w:val="32"/>
          <w:szCs w:val="32"/>
        </w:rPr>
        <w:t>.</w:t>
      </w:r>
      <w:r w:rsidR="009624E7" w:rsidRPr="007C4F7E">
        <w:rPr>
          <w:rFonts w:eastAsia="仿宋_GB2312"/>
          <w:kern w:val="2"/>
          <w:sz w:val="32"/>
          <w:szCs w:val="32"/>
        </w:rPr>
        <w:t>对于举办养老服务的企业登记、民非登记备案，消防手续的办理，只看现状是否符合消防要求，对于历史资料、土地、规划、施工许可等资料予以容缺办理。</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（区民政局、区卫生健康局、区住建局、区消防救援大队、区行政审批服务局按职责分工负责）</w:t>
      </w:r>
    </w:p>
    <w:p w:rsidR="00BE39C2" w:rsidRPr="007C4F7E" w:rsidRDefault="009624E7" w:rsidP="007C4F7E">
      <w:pPr>
        <w:spacing w:line="579" w:lineRule="exact"/>
        <w:ind w:firstLineChars="200" w:firstLine="632"/>
      </w:pPr>
      <w:r w:rsidRPr="007C4F7E">
        <w:t>区级相关部门要按照养老服务扶持政策措施清单，健全完善各项奖补的具体办法，细化奖补的标准、条件、方式、时限等，并分类做好项目审批、公示、备案、验收以及绩效评价、资金使用监管等工作。各单位具体办法要报区养老服务工作领导小组办公室汇总。</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pPr>
        <w:pStyle w:val="a4"/>
        <w:spacing w:line="560" w:lineRule="exact"/>
        <w:ind w:firstLine="412"/>
        <w:rPr>
          <w:rFonts w:ascii="Times New Roman" w:hAnsi="Times New Roman" w:cs="Times New Roman"/>
        </w:rPr>
        <w:sectPr w:rsidR="00BE39C2" w:rsidRPr="007C4F7E" w:rsidSect="009F55C5">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1701" w:footer="1304" w:gutter="0"/>
          <w:pgNumType w:start="1"/>
          <w:cols w:space="0"/>
          <w:docGrid w:type="linesAndChars" w:linePitch="579" w:charSpace="-842"/>
        </w:sectPr>
      </w:pPr>
    </w:p>
    <w:p w:rsidR="00BE39C2" w:rsidRPr="007C4F7E" w:rsidRDefault="009624E7" w:rsidP="000007E1">
      <w:pPr>
        <w:tabs>
          <w:tab w:val="left" w:pos="7268"/>
        </w:tabs>
        <w:spacing w:line="480" w:lineRule="exact"/>
        <w:rPr>
          <w:rFonts w:eastAsia="黑体"/>
        </w:rPr>
      </w:pPr>
      <w:r w:rsidRPr="007C4F7E">
        <w:rPr>
          <w:rFonts w:eastAsia="黑体"/>
        </w:rPr>
        <w:lastRenderedPageBreak/>
        <w:t>附件</w:t>
      </w:r>
      <w:r w:rsidRPr="007C4F7E">
        <w:rPr>
          <w:rFonts w:eastAsia="黑体"/>
        </w:rPr>
        <w:t>2-3</w:t>
      </w:r>
      <w:r w:rsidR="000007E1">
        <w:rPr>
          <w:rFonts w:eastAsia="黑体"/>
        </w:rPr>
        <w:tab/>
      </w:r>
    </w:p>
    <w:p w:rsidR="00BE39C2" w:rsidRPr="007C4F7E" w:rsidRDefault="00BE39C2" w:rsidP="007E24C5">
      <w:pPr>
        <w:pStyle w:val="a0"/>
        <w:spacing w:after="0" w:line="560" w:lineRule="exact"/>
      </w:pPr>
    </w:p>
    <w:p w:rsidR="00BE39C2" w:rsidRDefault="009624E7" w:rsidP="007E24C5">
      <w:pPr>
        <w:pStyle w:val="a0"/>
        <w:spacing w:after="0" w:line="560" w:lineRule="exact"/>
        <w:jc w:val="center"/>
        <w:rPr>
          <w:rFonts w:eastAsia="方正小标宋简体"/>
          <w:sz w:val="44"/>
          <w:szCs w:val="44"/>
        </w:rPr>
      </w:pPr>
      <w:r w:rsidRPr="007C4F7E">
        <w:rPr>
          <w:rFonts w:eastAsia="方正小标宋简体"/>
          <w:sz w:val="44"/>
          <w:szCs w:val="44"/>
        </w:rPr>
        <w:t>西安市雁塔区级各部门重点任务分解表</w:t>
      </w:r>
    </w:p>
    <w:p w:rsidR="00873F3E" w:rsidRPr="00873F3E" w:rsidRDefault="00873F3E" w:rsidP="007E24C5">
      <w:pPr>
        <w:spacing w:line="560" w:lineRule="exact"/>
      </w:pP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2"/>
        <w:gridCol w:w="714"/>
        <w:gridCol w:w="7689"/>
        <w:gridCol w:w="1417"/>
        <w:gridCol w:w="2915"/>
      </w:tblGrid>
      <w:tr w:rsidR="00BE39C2" w:rsidRPr="007C4F7E">
        <w:trPr>
          <w:trHeight w:val="300"/>
          <w:tblHeader/>
          <w:jc w:val="center"/>
        </w:trPr>
        <w:tc>
          <w:tcPr>
            <w:tcW w:w="1432"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牵头单位</w:t>
            </w:r>
          </w:p>
        </w:tc>
        <w:tc>
          <w:tcPr>
            <w:tcW w:w="714" w:type="dxa"/>
            <w:vAlign w:val="center"/>
          </w:tcPr>
          <w:p w:rsidR="00BE39C2" w:rsidRPr="007C4F7E" w:rsidRDefault="009624E7">
            <w:pPr>
              <w:spacing w:line="400" w:lineRule="exact"/>
              <w:jc w:val="center"/>
              <w:rPr>
                <w:rFonts w:eastAsia="黑体"/>
                <w:kern w:val="0"/>
              </w:rPr>
            </w:pPr>
            <w:r w:rsidRPr="007C4F7E">
              <w:rPr>
                <w:rFonts w:eastAsia="黑体"/>
                <w:kern w:val="0"/>
                <w:sz w:val="24"/>
                <w:szCs w:val="24"/>
              </w:rPr>
              <w:t>序号</w:t>
            </w:r>
          </w:p>
        </w:tc>
        <w:tc>
          <w:tcPr>
            <w:tcW w:w="7689"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任务内容</w:t>
            </w:r>
          </w:p>
        </w:tc>
        <w:tc>
          <w:tcPr>
            <w:tcW w:w="1417"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完成时限</w:t>
            </w:r>
          </w:p>
        </w:tc>
        <w:tc>
          <w:tcPr>
            <w:tcW w:w="2915"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配合单位</w:t>
            </w:r>
          </w:p>
        </w:tc>
      </w:tr>
      <w:tr w:rsidR="00BE39C2" w:rsidRPr="007C4F7E" w:rsidTr="00873F3E">
        <w:trPr>
          <w:trHeight w:val="702"/>
          <w:jc w:val="center"/>
        </w:trPr>
        <w:tc>
          <w:tcPr>
            <w:tcW w:w="1432" w:type="dxa"/>
            <w:vMerge w:val="restart"/>
            <w:vAlign w:val="center"/>
          </w:tcPr>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24"/>
                <w:szCs w:val="24"/>
              </w:rPr>
            </w:pPr>
          </w:p>
          <w:p w:rsidR="00BE39C2" w:rsidRPr="007C4F7E" w:rsidRDefault="00BE39C2">
            <w:pPr>
              <w:spacing w:line="400" w:lineRule="exact"/>
              <w:jc w:val="center"/>
              <w:rPr>
                <w:rFonts w:eastAsia="黑体"/>
                <w:sz w:val="24"/>
                <w:szCs w:val="24"/>
              </w:rPr>
            </w:pPr>
          </w:p>
          <w:p w:rsidR="00BE39C2" w:rsidRPr="007C4F7E" w:rsidRDefault="009624E7">
            <w:pPr>
              <w:spacing w:line="400" w:lineRule="exact"/>
              <w:jc w:val="center"/>
              <w:rPr>
                <w:rFonts w:eastAsia="黑体"/>
                <w:sz w:val="24"/>
                <w:szCs w:val="24"/>
              </w:rPr>
            </w:pPr>
            <w:r w:rsidRPr="007C4F7E">
              <w:rPr>
                <w:rFonts w:eastAsia="黑体"/>
                <w:sz w:val="24"/>
                <w:szCs w:val="24"/>
              </w:rPr>
              <w:t>区民政局</w:t>
            </w:r>
          </w:p>
          <w:p w:rsidR="00BE39C2" w:rsidRPr="007C4F7E" w:rsidRDefault="00BE39C2">
            <w:pPr>
              <w:pStyle w:val="a0"/>
              <w:jc w:val="center"/>
              <w:rPr>
                <w:rFonts w:eastAsia="黑体"/>
                <w:kern w:val="0"/>
                <w:sz w:val="24"/>
                <w:szCs w:val="24"/>
              </w:rPr>
            </w:pPr>
          </w:p>
          <w:p w:rsidR="00BE39C2" w:rsidRPr="007C4F7E" w:rsidRDefault="00BE39C2">
            <w:pPr>
              <w:pStyle w:val="a0"/>
              <w:jc w:val="center"/>
              <w:rPr>
                <w:rFonts w:eastAsia="黑体"/>
                <w:kern w:val="0"/>
                <w:sz w:val="24"/>
                <w:szCs w:val="24"/>
              </w:rPr>
            </w:pPr>
          </w:p>
          <w:p w:rsidR="00BE39C2" w:rsidRPr="007C4F7E" w:rsidRDefault="00BE39C2">
            <w:pPr>
              <w:pStyle w:val="a0"/>
              <w:jc w:val="center"/>
              <w:rPr>
                <w:rFonts w:eastAsia="黑体"/>
                <w:kern w:val="0"/>
                <w:sz w:val="24"/>
                <w:szCs w:val="24"/>
              </w:rPr>
            </w:pPr>
          </w:p>
          <w:p w:rsidR="00BE39C2" w:rsidRPr="007C4F7E" w:rsidRDefault="00BE39C2">
            <w:pPr>
              <w:pStyle w:val="a0"/>
              <w:jc w:val="center"/>
              <w:rPr>
                <w:rFonts w:eastAsia="黑体"/>
                <w:kern w:val="0"/>
                <w:sz w:val="24"/>
                <w:szCs w:val="24"/>
              </w:rPr>
            </w:pPr>
          </w:p>
          <w:p w:rsidR="00BE39C2" w:rsidRPr="007C4F7E" w:rsidRDefault="009624E7" w:rsidP="00873F3E">
            <w:pPr>
              <w:pStyle w:val="a0"/>
              <w:ind w:firstLineChars="50" w:firstLine="118"/>
            </w:pPr>
            <w:r w:rsidRPr="007C4F7E">
              <w:rPr>
                <w:rFonts w:eastAsia="黑体"/>
                <w:kern w:val="0"/>
                <w:sz w:val="24"/>
                <w:szCs w:val="24"/>
              </w:rPr>
              <w:t>区民政局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lastRenderedPageBreak/>
              <w:t>1</w:t>
            </w:r>
          </w:p>
        </w:tc>
        <w:tc>
          <w:tcPr>
            <w:tcW w:w="7689" w:type="dxa"/>
            <w:vAlign w:val="center"/>
          </w:tcPr>
          <w:p w:rsidR="00BE39C2" w:rsidRPr="007C4F7E" w:rsidRDefault="009624E7">
            <w:pPr>
              <w:spacing w:line="300" w:lineRule="exact"/>
              <w:rPr>
                <w:kern w:val="0"/>
              </w:rPr>
            </w:pPr>
            <w:r w:rsidRPr="007C4F7E">
              <w:rPr>
                <w:kern w:val="0"/>
                <w:sz w:val="24"/>
                <w:szCs w:val="24"/>
              </w:rPr>
              <w:t>建成</w:t>
            </w:r>
            <w:r w:rsidRPr="007C4F7E">
              <w:rPr>
                <w:kern w:val="0"/>
                <w:sz w:val="24"/>
                <w:szCs w:val="24"/>
              </w:rPr>
              <w:t>1</w:t>
            </w:r>
            <w:r w:rsidRPr="007C4F7E">
              <w:rPr>
                <w:kern w:val="0"/>
                <w:sz w:val="24"/>
                <w:szCs w:val="24"/>
              </w:rPr>
              <w:t>所公办示范性养老院投入运营。</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2023</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r w:rsidR="009624E7" w:rsidRPr="007C4F7E">
              <w:rPr>
                <w:kern w:val="0"/>
                <w:sz w:val="24"/>
                <w:szCs w:val="24"/>
              </w:rPr>
              <w:t>、区住建局、区发改委、区卫生健康局</w:t>
            </w:r>
          </w:p>
        </w:tc>
      </w:tr>
      <w:tr w:rsidR="00BE39C2" w:rsidRPr="007C4F7E">
        <w:trPr>
          <w:trHeight w:val="90"/>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新建</w:t>
            </w:r>
            <w:r w:rsidRPr="007C4F7E">
              <w:rPr>
                <w:kern w:val="0"/>
                <w:sz w:val="24"/>
                <w:szCs w:val="24"/>
              </w:rPr>
              <w:t>6</w:t>
            </w:r>
            <w:r w:rsidRPr="007C4F7E">
              <w:rPr>
                <w:kern w:val="0"/>
                <w:sz w:val="24"/>
                <w:szCs w:val="24"/>
              </w:rPr>
              <w:t>个镇街综合养老服务中心。新建</w:t>
            </w:r>
            <w:r w:rsidRPr="007C4F7E">
              <w:rPr>
                <w:kern w:val="0"/>
                <w:sz w:val="24"/>
                <w:szCs w:val="24"/>
              </w:rPr>
              <w:t>36</w:t>
            </w:r>
            <w:r w:rsidRPr="007C4F7E">
              <w:rPr>
                <w:kern w:val="0"/>
                <w:sz w:val="24"/>
                <w:szCs w:val="24"/>
              </w:rPr>
              <w:t>个社区养老服务站，提升改造</w:t>
            </w:r>
            <w:r w:rsidRPr="007C4F7E">
              <w:rPr>
                <w:kern w:val="0"/>
                <w:sz w:val="24"/>
                <w:szCs w:val="24"/>
              </w:rPr>
              <w:t>52</w:t>
            </w:r>
            <w:r w:rsidRPr="007C4F7E">
              <w:rPr>
                <w:kern w:val="0"/>
                <w:sz w:val="24"/>
                <w:szCs w:val="24"/>
              </w:rPr>
              <w:t>个社区养老服务站。</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r w:rsidR="009624E7" w:rsidRPr="007C4F7E">
              <w:rPr>
                <w:kern w:val="0"/>
                <w:sz w:val="24"/>
                <w:szCs w:val="24"/>
              </w:rPr>
              <w:t>、区住建局、区发改委、区卫生健康局</w:t>
            </w:r>
          </w:p>
        </w:tc>
      </w:tr>
      <w:tr w:rsidR="00BE39C2" w:rsidRPr="007C4F7E">
        <w:trPr>
          <w:trHeight w:val="267"/>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实施老年人居家适老化改造。</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区卫生健康局、区残联</w:t>
            </w:r>
          </w:p>
        </w:tc>
      </w:tr>
      <w:tr w:rsidR="00BE39C2" w:rsidRPr="007C4F7E">
        <w:trPr>
          <w:trHeight w:val="580"/>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开展家庭养老床位试点。</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w:t>
            </w:r>
          </w:p>
        </w:tc>
      </w:tr>
      <w:tr w:rsidR="00BE39C2" w:rsidRPr="007C4F7E">
        <w:trPr>
          <w:trHeight w:val="307"/>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5</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社区养老服务站社会力量运营率达</w:t>
            </w:r>
            <w:r w:rsidRPr="007C4F7E">
              <w:rPr>
                <w:kern w:val="0"/>
                <w:sz w:val="24"/>
                <w:szCs w:val="24"/>
              </w:rPr>
              <w:t>70%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569"/>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6</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城市社区老年人助餐服务覆盖率达</w:t>
            </w:r>
            <w:r w:rsidRPr="007C4F7E">
              <w:rPr>
                <w:kern w:val="0"/>
                <w:sz w:val="24"/>
                <w:szCs w:val="24"/>
              </w:rPr>
              <w:t>70%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2023</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w:t>
            </w:r>
          </w:p>
        </w:tc>
      </w:tr>
      <w:tr w:rsidR="00BE39C2" w:rsidRPr="007C4F7E">
        <w:trPr>
          <w:trHeight w:val="489"/>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7</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全区三星级以上养老机构达</w:t>
            </w:r>
            <w:r w:rsidRPr="007C4F7E">
              <w:rPr>
                <w:kern w:val="0"/>
                <w:sz w:val="24"/>
                <w:szCs w:val="24"/>
              </w:rPr>
              <w:t>60%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w:t>
            </w:r>
          </w:p>
        </w:tc>
      </w:tr>
      <w:tr w:rsidR="00BE39C2" w:rsidRPr="007C4F7E">
        <w:trPr>
          <w:trHeight w:val="530"/>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8</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开展养老服务从业人员培训。</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区人社局</w:t>
            </w:r>
          </w:p>
        </w:tc>
      </w:tr>
      <w:tr w:rsidR="00BE39C2" w:rsidRPr="007C4F7E">
        <w:trPr>
          <w:trHeight w:val="413"/>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9</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组织参加养老护理员技能竞赛，对获得区级及以上养老护理员职业技能竞赛三等奖及以上的护理员给予一次性奖励。</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区人社局</w:t>
            </w:r>
          </w:p>
        </w:tc>
      </w:tr>
      <w:tr w:rsidR="00BE39C2" w:rsidRPr="007C4F7E">
        <w:trPr>
          <w:trHeight w:val="413"/>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10</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修订完善《雁塔区养老服务设施布局规划》。</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2021</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p>
        </w:tc>
      </w:tr>
      <w:tr w:rsidR="00BE39C2" w:rsidRPr="007C4F7E">
        <w:trPr>
          <w:trHeight w:val="815"/>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基本建立养老服务失信联合惩戒机制，对被纳入养老服务市场失信联合惩戒对象名单的养老机构及服务企业实行重点监管，并按照有关规定依法予以惩戒。</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区市场监管局、区科工局、公安雁塔分局、区金融办</w:t>
            </w:r>
          </w:p>
        </w:tc>
      </w:tr>
      <w:tr w:rsidR="00BE39C2" w:rsidRPr="007C4F7E" w:rsidTr="00873F3E">
        <w:trPr>
          <w:trHeight w:val="785"/>
          <w:jc w:val="center"/>
        </w:trPr>
        <w:tc>
          <w:tcPr>
            <w:tcW w:w="1432" w:type="dxa"/>
            <w:vMerge/>
            <w:vAlign w:val="center"/>
          </w:tcPr>
          <w:p w:rsidR="00BE39C2" w:rsidRPr="007C4F7E" w:rsidRDefault="00BE39C2">
            <w:pPr>
              <w:spacing w:line="3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仿宋"/>
                <w:kern w:val="0"/>
                <w:sz w:val="24"/>
                <w:szCs w:val="24"/>
              </w:rPr>
              <w:t>12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对满足基本养老服务需求、产权清晰、纳入规划的养老服务机构，积极争取中央和省市级投融资政策和资金支持。</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区发改委、区财政局、市安居集团</w:t>
            </w:r>
          </w:p>
        </w:tc>
      </w:tr>
      <w:tr w:rsidR="00BE39C2" w:rsidRPr="007C4F7E" w:rsidTr="00873F3E">
        <w:trPr>
          <w:trHeight w:val="711"/>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仿宋"/>
                <w:kern w:val="0"/>
                <w:sz w:val="24"/>
                <w:szCs w:val="24"/>
              </w:rPr>
              <w:t>13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积极对接市安居集团进入养老服务市场，参与全区三级养老服务设施建设和运营。</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市安居集团、区财政局、区金融办</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区卫生</w:t>
            </w:r>
          </w:p>
          <w:p w:rsidR="00BE39C2" w:rsidRPr="007C4F7E" w:rsidRDefault="009624E7">
            <w:pPr>
              <w:spacing w:line="400" w:lineRule="exact"/>
              <w:jc w:val="center"/>
              <w:rPr>
                <w:rFonts w:eastAsia="仿宋"/>
                <w:kern w:val="0"/>
                <w:sz w:val="24"/>
                <w:szCs w:val="24"/>
              </w:rPr>
            </w:pPr>
            <w:r w:rsidRPr="007C4F7E">
              <w:rPr>
                <w:rFonts w:eastAsia="黑体"/>
                <w:kern w:val="0"/>
                <w:sz w:val="24"/>
                <w:szCs w:val="24"/>
              </w:rPr>
              <w:t>健康局</w:t>
            </w: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研究出台关于深入推进医养结合发展实施方案。</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区民政局、区医疗保障局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持续开展家庭病床试点，</w:t>
            </w:r>
            <w:r w:rsidRPr="007C4F7E">
              <w:rPr>
                <w:kern w:val="0"/>
                <w:sz w:val="24"/>
                <w:szCs w:val="24"/>
              </w:rPr>
              <w:t>2022</w:t>
            </w:r>
            <w:r w:rsidRPr="007C4F7E">
              <w:rPr>
                <w:kern w:val="0"/>
                <w:sz w:val="24"/>
                <w:szCs w:val="24"/>
              </w:rPr>
              <w:t>年启动我区试点工作。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区医疗保障局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区级设有</w:t>
            </w:r>
            <w:r w:rsidRPr="007C4F7E">
              <w:rPr>
                <w:kern w:val="0"/>
                <w:sz w:val="24"/>
                <w:szCs w:val="24"/>
              </w:rPr>
              <w:t>1</w:t>
            </w:r>
            <w:r w:rsidRPr="007C4F7E">
              <w:rPr>
                <w:kern w:val="0"/>
                <w:sz w:val="24"/>
                <w:szCs w:val="24"/>
              </w:rPr>
              <w:t>所直属老年病医院、护理院、康复医院，二级及以上综合性医院设立老年医学科的比例达</w:t>
            </w:r>
            <w:r w:rsidRPr="007C4F7E">
              <w:rPr>
                <w:kern w:val="0"/>
                <w:sz w:val="24"/>
                <w:szCs w:val="24"/>
              </w:rPr>
              <w:t>50%</w:t>
            </w:r>
            <w:r w:rsidRPr="007C4F7E">
              <w:rPr>
                <w:kern w:val="0"/>
                <w:sz w:val="24"/>
                <w:szCs w:val="24"/>
              </w:rPr>
              <w:t>以上，基层医疗卫生机构护理床位占比达</w:t>
            </w:r>
            <w:r w:rsidRPr="007C4F7E">
              <w:rPr>
                <w:kern w:val="0"/>
                <w:sz w:val="24"/>
                <w:szCs w:val="24"/>
              </w:rPr>
              <w:t>30%</w:t>
            </w:r>
            <w:r w:rsidRPr="007C4F7E">
              <w:rPr>
                <w:kern w:val="0"/>
                <w:sz w:val="24"/>
                <w:szCs w:val="24"/>
              </w:rPr>
              <w:t>以上。</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积极建设老年友善医疗机构，</w:t>
            </w:r>
            <w:r w:rsidRPr="007C4F7E">
              <w:rPr>
                <w:kern w:val="0"/>
                <w:sz w:val="24"/>
                <w:szCs w:val="24"/>
              </w:rPr>
              <w:t>2021</w:t>
            </w:r>
            <w:r w:rsidRPr="007C4F7E">
              <w:rPr>
                <w:kern w:val="0"/>
                <w:sz w:val="24"/>
                <w:szCs w:val="24"/>
              </w:rPr>
              <w:t>年建设</w:t>
            </w:r>
            <w:r w:rsidRPr="007C4F7E">
              <w:rPr>
                <w:kern w:val="0"/>
                <w:sz w:val="24"/>
                <w:szCs w:val="24"/>
              </w:rPr>
              <w:t>14</w:t>
            </w:r>
            <w:r w:rsidRPr="007C4F7E">
              <w:rPr>
                <w:kern w:val="0"/>
                <w:sz w:val="24"/>
                <w:szCs w:val="24"/>
              </w:rPr>
              <w:t>个，</w:t>
            </w:r>
            <w:r w:rsidRPr="007C4F7E">
              <w:rPr>
                <w:kern w:val="0"/>
                <w:sz w:val="24"/>
                <w:szCs w:val="24"/>
              </w:rPr>
              <w:t>2022</w:t>
            </w:r>
            <w:r w:rsidRPr="007C4F7E">
              <w:rPr>
                <w:kern w:val="0"/>
                <w:sz w:val="24"/>
                <w:szCs w:val="24"/>
              </w:rPr>
              <w:t>年建设</w:t>
            </w:r>
            <w:r w:rsidRPr="007C4F7E">
              <w:rPr>
                <w:kern w:val="0"/>
                <w:sz w:val="24"/>
                <w:szCs w:val="24"/>
              </w:rPr>
              <w:t>16</w:t>
            </w:r>
            <w:r w:rsidRPr="007C4F7E">
              <w:rPr>
                <w:kern w:val="0"/>
                <w:sz w:val="24"/>
                <w:szCs w:val="24"/>
              </w:rPr>
              <w:t>个。</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5</w:t>
            </w:r>
          </w:p>
        </w:tc>
        <w:tc>
          <w:tcPr>
            <w:tcW w:w="7689" w:type="dxa"/>
            <w:vAlign w:val="center"/>
          </w:tcPr>
          <w:p w:rsidR="00BE39C2" w:rsidRPr="007C4F7E" w:rsidRDefault="009624E7">
            <w:pPr>
              <w:spacing w:line="300" w:lineRule="exact"/>
              <w:jc w:val="left"/>
              <w:rPr>
                <w:kern w:val="0"/>
                <w:sz w:val="24"/>
                <w:szCs w:val="24"/>
              </w:rPr>
            </w:pPr>
            <w:r w:rsidRPr="007C4F7E">
              <w:rPr>
                <w:kern w:val="0"/>
                <w:sz w:val="24"/>
                <w:szCs w:val="24"/>
              </w:rPr>
              <w:t>以居家老年人为重点人群，推行家庭医生签约服务工作。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6</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养老机构与医疗卫生机构以多种形式开展合作，建立双向转诊绿色通道。</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区人社局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研究制定雁塔区养老服务人才建设方案。</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区民政局、区教育局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全面落实见习补贴、入职补贴、护理员岗位津贴等政策。</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区民政局、区财政局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打造</w:t>
            </w:r>
            <w:r w:rsidRPr="007C4F7E">
              <w:rPr>
                <w:kern w:val="0"/>
                <w:sz w:val="24"/>
                <w:szCs w:val="24"/>
              </w:rPr>
              <w:t>1</w:t>
            </w:r>
            <w:r w:rsidRPr="007C4F7E">
              <w:rPr>
                <w:kern w:val="0"/>
                <w:sz w:val="24"/>
                <w:szCs w:val="24"/>
              </w:rPr>
              <w:t>家养老服务产教融合基地和</w:t>
            </w:r>
            <w:r w:rsidRPr="007C4F7E">
              <w:rPr>
                <w:kern w:val="0"/>
                <w:sz w:val="24"/>
                <w:szCs w:val="24"/>
              </w:rPr>
              <w:t>1</w:t>
            </w:r>
            <w:r w:rsidRPr="007C4F7E">
              <w:rPr>
                <w:kern w:val="0"/>
                <w:sz w:val="24"/>
                <w:szCs w:val="24"/>
              </w:rPr>
              <w:t>家养老服务技能人才培训基地。</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665"/>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配合做好在西安市公共招聘网</w:t>
            </w:r>
            <w:r w:rsidRPr="007C4F7E">
              <w:rPr>
                <w:kern w:val="0"/>
                <w:sz w:val="24"/>
                <w:szCs w:val="24"/>
              </w:rPr>
              <w:t>“</w:t>
            </w:r>
            <w:r w:rsidRPr="007C4F7E">
              <w:rPr>
                <w:kern w:val="0"/>
                <w:sz w:val="24"/>
                <w:szCs w:val="24"/>
              </w:rPr>
              <w:t>西安市养老服务企业服务专栏</w:t>
            </w:r>
            <w:r w:rsidRPr="007C4F7E">
              <w:rPr>
                <w:kern w:val="0"/>
                <w:sz w:val="24"/>
                <w:szCs w:val="24"/>
              </w:rPr>
              <w:t>”</w:t>
            </w:r>
            <w:r w:rsidRPr="007C4F7E">
              <w:rPr>
                <w:kern w:val="0"/>
                <w:sz w:val="24"/>
                <w:szCs w:val="24"/>
              </w:rPr>
              <w:t>发布我区养老服务机构名录、定期发布招聘需求信息等工作。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区医疗</w:t>
            </w:r>
          </w:p>
          <w:p w:rsidR="00BE39C2" w:rsidRPr="007C4F7E" w:rsidRDefault="009624E7">
            <w:pPr>
              <w:spacing w:line="400" w:lineRule="exact"/>
              <w:jc w:val="center"/>
              <w:rPr>
                <w:rFonts w:eastAsia="仿宋"/>
                <w:kern w:val="0"/>
                <w:sz w:val="24"/>
                <w:szCs w:val="24"/>
              </w:rPr>
            </w:pPr>
            <w:r w:rsidRPr="007C4F7E">
              <w:rPr>
                <w:rFonts w:eastAsia="黑体"/>
                <w:kern w:val="0"/>
                <w:sz w:val="24"/>
                <w:szCs w:val="24"/>
              </w:rPr>
              <w:lastRenderedPageBreak/>
              <w:t>保障局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lastRenderedPageBreak/>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制定支持多层次养老服务体系医保方案，将符合条件的医养结合机构纳入</w:t>
            </w:r>
            <w:r w:rsidRPr="007C4F7E">
              <w:rPr>
                <w:kern w:val="0"/>
                <w:sz w:val="24"/>
                <w:szCs w:val="24"/>
              </w:rPr>
              <w:lastRenderedPageBreak/>
              <w:t>医保定点范围。</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lastRenderedPageBreak/>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在</w:t>
            </w:r>
            <w:r w:rsidRPr="007C4F7E">
              <w:rPr>
                <w:kern w:val="0"/>
                <w:sz w:val="24"/>
                <w:szCs w:val="24"/>
              </w:rPr>
              <w:t>26</w:t>
            </w:r>
            <w:r w:rsidRPr="007C4F7E">
              <w:rPr>
                <w:kern w:val="0"/>
                <w:sz w:val="24"/>
                <w:szCs w:val="24"/>
              </w:rPr>
              <w:t>项适合老年人的康复项目纳入医保支付的基础上，将原个人自费的</w:t>
            </w:r>
            <w:r w:rsidRPr="007C4F7E">
              <w:rPr>
                <w:kern w:val="0"/>
                <w:sz w:val="24"/>
                <w:szCs w:val="24"/>
              </w:rPr>
              <w:t>16</w:t>
            </w:r>
            <w:r w:rsidRPr="007C4F7E">
              <w:rPr>
                <w:kern w:val="0"/>
                <w:sz w:val="24"/>
                <w:szCs w:val="24"/>
              </w:rPr>
              <w:t>项康复项目中适合老年人的康复项目，在严格限定康复的适用人群及相关条件下，纳入我区医保支付范围。</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w:t>
            </w:r>
          </w:p>
        </w:tc>
      </w:tr>
      <w:tr w:rsidR="00BE39C2" w:rsidRPr="007C4F7E">
        <w:trPr>
          <w:trHeight w:val="90"/>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完成长期护理保险制度设计，为开展长期护理保险制度试点做好准备。</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区卫生健康局、区民政局、区人社局、区财政局、区残联</w:t>
            </w:r>
          </w:p>
        </w:tc>
      </w:tr>
      <w:tr w:rsidR="00BE39C2" w:rsidRPr="007C4F7E">
        <w:trPr>
          <w:trHeight w:val="413"/>
          <w:jc w:val="center"/>
        </w:trPr>
        <w:tc>
          <w:tcPr>
            <w:tcW w:w="1432" w:type="dxa"/>
            <w:vMerge w:val="restart"/>
            <w:vAlign w:val="center"/>
          </w:tcPr>
          <w:p w:rsidR="00BE39C2" w:rsidRPr="007C4F7E" w:rsidRDefault="00835001">
            <w:pPr>
              <w:spacing w:line="400" w:lineRule="exact"/>
              <w:jc w:val="center"/>
              <w:rPr>
                <w:rFonts w:eastAsia="黑体"/>
                <w:kern w:val="0"/>
                <w:sz w:val="24"/>
                <w:szCs w:val="24"/>
              </w:rPr>
            </w:pPr>
            <w:r>
              <w:rPr>
                <w:rFonts w:eastAsia="黑体"/>
                <w:kern w:val="0"/>
                <w:sz w:val="24"/>
                <w:szCs w:val="24"/>
              </w:rPr>
              <w:t>资源</w:t>
            </w:r>
            <w:r>
              <w:rPr>
                <w:rFonts w:eastAsia="黑体" w:hint="eastAsia"/>
                <w:kern w:val="0"/>
                <w:sz w:val="24"/>
                <w:szCs w:val="24"/>
              </w:rPr>
              <w:t>规划</w:t>
            </w:r>
            <w:r w:rsidR="009624E7" w:rsidRPr="007C4F7E">
              <w:rPr>
                <w:rFonts w:eastAsia="黑体"/>
                <w:kern w:val="0"/>
                <w:sz w:val="24"/>
                <w:szCs w:val="24"/>
              </w:rPr>
              <w:t>雁塔分局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将《雁塔区养老服务设施布局规划》纳入雁塔区国土空间规划，将养老服务设施建设用地纳入年度建设用地供应计划，将养老服务设施项目用地矢量图纳入国土空间规划</w:t>
            </w:r>
            <w:r w:rsidRPr="007C4F7E">
              <w:rPr>
                <w:kern w:val="0"/>
                <w:sz w:val="24"/>
                <w:szCs w:val="24"/>
              </w:rPr>
              <w:t>“</w:t>
            </w:r>
            <w:r w:rsidRPr="007C4F7E">
              <w:rPr>
                <w:kern w:val="0"/>
                <w:sz w:val="24"/>
                <w:szCs w:val="24"/>
              </w:rPr>
              <w:t>一张图</w:t>
            </w:r>
            <w:r w:rsidRPr="007C4F7E">
              <w:rPr>
                <w:kern w:val="0"/>
                <w:sz w:val="24"/>
                <w:szCs w:val="24"/>
              </w:rPr>
              <w:t>”</w:t>
            </w:r>
            <w:r w:rsidRPr="007C4F7E">
              <w:rPr>
                <w:kern w:val="0"/>
                <w:sz w:val="24"/>
                <w:szCs w:val="24"/>
              </w:rPr>
              <w:t>实施监督信息系统，实施规划建设管控。</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在医疗卫生设施周边或交通便利区域规划布局一批养老服务设施用地，</w:t>
            </w:r>
            <w:r w:rsidR="00CF0B05">
              <w:rPr>
                <w:rFonts w:hint="eastAsia"/>
                <w:kern w:val="0"/>
                <w:sz w:val="24"/>
                <w:szCs w:val="24"/>
              </w:rPr>
              <w:t>“十四五”期间按照全市统一规划部署落实我区土地供应</w:t>
            </w:r>
            <w:r w:rsidRPr="007C4F7E">
              <w:rPr>
                <w:kern w:val="0"/>
                <w:sz w:val="24"/>
                <w:szCs w:val="24"/>
              </w:rPr>
              <w:t>，对养老服务设施用地应保尽保，应供尽供。</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2025</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制定落实新建住宅小区与养老服务设施配套</w:t>
            </w:r>
            <w:r w:rsidRPr="007C4F7E">
              <w:rPr>
                <w:kern w:val="0"/>
                <w:sz w:val="24"/>
                <w:szCs w:val="24"/>
              </w:rPr>
              <w:t>“</w:t>
            </w:r>
            <w:r w:rsidRPr="007C4F7E">
              <w:rPr>
                <w:kern w:val="0"/>
                <w:sz w:val="24"/>
                <w:szCs w:val="24"/>
              </w:rPr>
              <w:t>四同步</w:t>
            </w:r>
            <w:r w:rsidRPr="007C4F7E">
              <w:rPr>
                <w:kern w:val="0"/>
                <w:sz w:val="24"/>
                <w:szCs w:val="24"/>
              </w:rPr>
              <w:t>”</w:t>
            </w:r>
            <w:r w:rsidRPr="007C4F7E">
              <w:rPr>
                <w:kern w:val="0"/>
                <w:sz w:val="24"/>
                <w:szCs w:val="24"/>
              </w:rPr>
              <w:t>（同步规划、同步建设、同步验收、同步交付）的工作方案，严格落实每百户不低于</w:t>
            </w:r>
            <w:r w:rsidRPr="007C4F7E">
              <w:rPr>
                <w:kern w:val="0"/>
                <w:sz w:val="24"/>
                <w:szCs w:val="24"/>
              </w:rPr>
              <w:t>20</w:t>
            </w:r>
            <w:r w:rsidRPr="007C4F7E">
              <w:rPr>
                <w:kern w:val="0"/>
                <w:sz w:val="24"/>
                <w:szCs w:val="24"/>
              </w:rPr>
              <w:t>平方米的标准配建社区养老服务用房，确保新建住宅小区养老服务设施配套建设达标率达</w:t>
            </w:r>
            <w:r w:rsidRPr="007C4F7E">
              <w:rPr>
                <w:kern w:val="0"/>
                <w:sz w:val="24"/>
                <w:szCs w:val="24"/>
              </w:rPr>
              <w:t>100%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区住建局、区民政局</w:t>
            </w:r>
          </w:p>
        </w:tc>
      </w:tr>
      <w:tr w:rsidR="00BE39C2" w:rsidRPr="007C4F7E" w:rsidTr="00551735">
        <w:trPr>
          <w:trHeight w:val="681"/>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区住建局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培育</w:t>
            </w:r>
            <w:r w:rsidRPr="007C4F7E">
              <w:rPr>
                <w:kern w:val="0"/>
                <w:sz w:val="24"/>
                <w:szCs w:val="24"/>
              </w:rPr>
              <w:t>1-3</w:t>
            </w:r>
            <w:r w:rsidRPr="007C4F7E">
              <w:rPr>
                <w:kern w:val="0"/>
                <w:sz w:val="24"/>
                <w:szCs w:val="24"/>
              </w:rPr>
              <w:t>家物业服务企业作为区级发展居家社区养老服务示范项目，全区形成</w:t>
            </w:r>
            <w:r w:rsidRPr="007C4F7E">
              <w:rPr>
                <w:kern w:val="0"/>
                <w:sz w:val="24"/>
                <w:szCs w:val="24"/>
              </w:rPr>
              <w:t>1</w:t>
            </w:r>
            <w:r w:rsidRPr="007C4F7E">
              <w:rPr>
                <w:kern w:val="0"/>
                <w:sz w:val="24"/>
                <w:szCs w:val="24"/>
              </w:rPr>
              <w:t>个以上</w:t>
            </w:r>
            <w:r w:rsidRPr="007C4F7E">
              <w:rPr>
                <w:kern w:val="0"/>
                <w:sz w:val="24"/>
                <w:szCs w:val="24"/>
              </w:rPr>
              <w:t>“</w:t>
            </w:r>
            <w:r w:rsidRPr="007C4F7E">
              <w:rPr>
                <w:kern w:val="0"/>
                <w:sz w:val="24"/>
                <w:szCs w:val="24"/>
              </w:rPr>
              <w:t>物业服务</w:t>
            </w:r>
            <w:r w:rsidRPr="007C4F7E">
              <w:rPr>
                <w:kern w:val="0"/>
                <w:sz w:val="24"/>
                <w:szCs w:val="24"/>
              </w:rPr>
              <w:t>+</w:t>
            </w:r>
            <w:r w:rsidRPr="007C4F7E">
              <w:rPr>
                <w:kern w:val="0"/>
                <w:sz w:val="24"/>
                <w:szCs w:val="24"/>
              </w:rPr>
              <w:t>养老服务</w:t>
            </w:r>
            <w:r w:rsidRPr="007C4F7E">
              <w:rPr>
                <w:kern w:val="0"/>
                <w:sz w:val="24"/>
                <w:szCs w:val="24"/>
              </w:rPr>
              <w:t>”</w:t>
            </w:r>
            <w:r w:rsidRPr="007C4F7E">
              <w:rPr>
                <w:kern w:val="0"/>
                <w:sz w:val="24"/>
                <w:szCs w:val="24"/>
              </w:rPr>
              <w:t>模式典型。</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加强居住社区无障碍环境建设和改造。</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区残联</w:t>
            </w:r>
          </w:p>
        </w:tc>
      </w:tr>
      <w:tr w:rsidR="00BE39C2" w:rsidRPr="007C4F7E" w:rsidTr="00551735">
        <w:trPr>
          <w:trHeight w:val="1194"/>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推动解决因未办理不动产登记、土地规划等手续问题未能通过消防审验的养老机构消防审验问题。</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r w:rsidR="009624E7" w:rsidRPr="007C4F7E">
              <w:rPr>
                <w:kern w:val="0"/>
                <w:sz w:val="24"/>
                <w:szCs w:val="24"/>
              </w:rPr>
              <w:t>、区住建局、区消防救援大队、区行政审批服务局、区民政局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区财政局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要把养老服务发展所需资金纳入年度财政预算，要将不低于</w:t>
            </w:r>
            <w:r w:rsidRPr="007C4F7E">
              <w:rPr>
                <w:kern w:val="0"/>
                <w:sz w:val="24"/>
                <w:szCs w:val="24"/>
              </w:rPr>
              <w:t>55%</w:t>
            </w:r>
            <w:r w:rsidRPr="007C4F7E">
              <w:rPr>
                <w:kern w:val="0"/>
                <w:sz w:val="24"/>
                <w:szCs w:val="24"/>
              </w:rPr>
              <w:t>的本级福彩公益金留成用于支持发展养老服务。将养老服务业务经费纳入本级部门</w:t>
            </w:r>
            <w:r w:rsidRPr="007C4F7E">
              <w:rPr>
                <w:kern w:val="0"/>
                <w:sz w:val="24"/>
                <w:szCs w:val="24"/>
              </w:rPr>
              <w:lastRenderedPageBreak/>
              <w:t>专项经费。</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lastRenderedPageBreak/>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区民政局、区卫生健康局、区人社局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按照政策规定落实支持养老服务业发展的资金。</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区民政局、区卫生健康局、区人社局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区发改委</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依托现有产业园区基础，引进养老服务企业，集聚老年产品用品企业，实施优惠政策，减轻企业成本，扶持发展一批辐射带动能力强的养老用品生产企业，推进养老服务和产品用品市场发展。</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区科工局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加快各类养老服务设施、管理、安全的地方标准制（修）订工作。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制定政府投资兴办养老机构服务收费标准。</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对经行业主管部门登记或备案的养老服务机构，用电、用水、用气、用热等收费按居民生活类价格落实情况进行督导检查。</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区市场监管局、区民政局</w:t>
            </w:r>
          </w:p>
        </w:tc>
      </w:tr>
      <w:tr w:rsidR="00BE39C2" w:rsidRPr="007C4F7E">
        <w:trPr>
          <w:trHeight w:val="413"/>
          <w:jc w:val="center"/>
        </w:trPr>
        <w:tc>
          <w:tcPr>
            <w:tcW w:w="1432"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区教育局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完善</w:t>
            </w:r>
            <w:r w:rsidRPr="007C4F7E">
              <w:rPr>
                <w:kern w:val="0"/>
                <w:sz w:val="24"/>
                <w:szCs w:val="24"/>
              </w:rPr>
              <w:t>“</w:t>
            </w:r>
            <w:r w:rsidRPr="007C4F7E">
              <w:rPr>
                <w:kern w:val="0"/>
                <w:sz w:val="24"/>
                <w:szCs w:val="24"/>
              </w:rPr>
              <w:t>区</w:t>
            </w:r>
            <w:r w:rsidRPr="007C4F7E">
              <w:rPr>
                <w:kern w:val="0"/>
                <w:sz w:val="24"/>
                <w:szCs w:val="24"/>
              </w:rPr>
              <w:t>—</w:t>
            </w:r>
            <w:r w:rsidRPr="007C4F7E">
              <w:rPr>
                <w:kern w:val="0"/>
                <w:sz w:val="24"/>
                <w:szCs w:val="24"/>
              </w:rPr>
              <w:t>街</w:t>
            </w:r>
            <w:r w:rsidRPr="007C4F7E">
              <w:rPr>
                <w:kern w:val="0"/>
                <w:sz w:val="24"/>
                <w:szCs w:val="24"/>
              </w:rPr>
              <w:t>—</w:t>
            </w:r>
            <w:r w:rsidRPr="007C4F7E">
              <w:rPr>
                <w:kern w:val="0"/>
                <w:sz w:val="24"/>
                <w:szCs w:val="24"/>
              </w:rPr>
              <w:t>社区（村）</w:t>
            </w:r>
            <w:r w:rsidRPr="007C4F7E">
              <w:rPr>
                <w:kern w:val="0"/>
                <w:sz w:val="24"/>
                <w:szCs w:val="24"/>
              </w:rPr>
              <w:t>”</w:t>
            </w:r>
            <w:r w:rsidRPr="007C4F7E">
              <w:rPr>
                <w:kern w:val="0"/>
                <w:sz w:val="24"/>
                <w:szCs w:val="24"/>
              </w:rPr>
              <w:t>三级老年教育学习网络，延伸至社区服务中心。支持各类办学主体参与老年教育，开发老年教育产品和培训课程，发展老年数字教育新业态。</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区科工局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全区创建</w:t>
            </w:r>
            <w:r w:rsidRPr="007C4F7E">
              <w:rPr>
                <w:kern w:val="0"/>
                <w:sz w:val="24"/>
                <w:szCs w:val="24"/>
              </w:rPr>
              <w:t>1</w:t>
            </w:r>
            <w:r w:rsidRPr="007C4F7E">
              <w:rPr>
                <w:kern w:val="0"/>
                <w:sz w:val="24"/>
                <w:szCs w:val="24"/>
              </w:rPr>
              <w:t>个智慧健康养老示范基地、</w:t>
            </w:r>
            <w:r w:rsidRPr="007C4F7E">
              <w:rPr>
                <w:kern w:val="0"/>
                <w:sz w:val="24"/>
                <w:szCs w:val="24"/>
              </w:rPr>
              <w:t>1</w:t>
            </w:r>
            <w:r w:rsidRPr="007C4F7E">
              <w:rPr>
                <w:kern w:val="0"/>
                <w:sz w:val="24"/>
                <w:szCs w:val="24"/>
              </w:rPr>
              <w:t>个示范街道，扶持发展</w:t>
            </w:r>
            <w:r w:rsidRPr="007C4F7E">
              <w:rPr>
                <w:kern w:val="0"/>
                <w:sz w:val="24"/>
                <w:szCs w:val="24"/>
              </w:rPr>
              <w:t>1</w:t>
            </w:r>
            <w:r w:rsidRPr="007C4F7E">
              <w:rPr>
                <w:kern w:val="0"/>
                <w:sz w:val="24"/>
                <w:szCs w:val="24"/>
              </w:rPr>
              <w:t>家示范企业。</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区卫生健康局、区民政局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扶持发展一批辐射带动能力强的养老用品生产企业，引导企业和机构研发安全有效、适合老年人的康复辅具、食品药品等用品用具和服务产品。</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4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全区建成具备综合功能的养老服务信息平台。</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区民政局、区卫生健康局、区医疗保障局、区人社局、公安雁塔分局</w:t>
            </w:r>
          </w:p>
        </w:tc>
      </w:tr>
      <w:tr w:rsidR="00BE39C2" w:rsidRPr="007C4F7E">
        <w:trPr>
          <w:trHeight w:val="413"/>
          <w:jc w:val="center"/>
        </w:trPr>
        <w:tc>
          <w:tcPr>
            <w:tcW w:w="1432"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区委编办</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按照养老服务对象的数量、需求的事项等因素，合理确定开展养老服务所需的岗位和人员。</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区人社局、区民政局</w:t>
            </w:r>
          </w:p>
        </w:tc>
      </w:tr>
      <w:tr w:rsidR="00BE39C2" w:rsidRPr="007C4F7E" w:rsidTr="000007E1">
        <w:trPr>
          <w:trHeight w:val="637"/>
          <w:jc w:val="center"/>
        </w:trPr>
        <w:tc>
          <w:tcPr>
            <w:tcW w:w="1432"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区商务局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研究制定支持家政服务企业开展为老服务的政策措施，促进家政服务企业面向社区，为老年人提供基本生活服务。</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rsidTr="00DC5E5E">
        <w:trPr>
          <w:trHeight w:val="628"/>
          <w:jc w:val="center"/>
        </w:trPr>
        <w:tc>
          <w:tcPr>
            <w:tcW w:w="1432" w:type="dxa"/>
            <w:vAlign w:val="center"/>
          </w:tcPr>
          <w:p w:rsidR="00BE39C2" w:rsidRPr="007C4F7E" w:rsidRDefault="009624E7">
            <w:pPr>
              <w:spacing w:line="360" w:lineRule="exact"/>
              <w:jc w:val="center"/>
              <w:rPr>
                <w:rFonts w:eastAsia="黑体"/>
                <w:kern w:val="0"/>
                <w:sz w:val="24"/>
                <w:szCs w:val="24"/>
              </w:rPr>
            </w:pPr>
            <w:r w:rsidRPr="007C4F7E">
              <w:rPr>
                <w:rFonts w:eastAsia="黑体"/>
                <w:kern w:val="0"/>
                <w:sz w:val="24"/>
                <w:szCs w:val="24"/>
              </w:rPr>
              <w:lastRenderedPageBreak/>
              <w:t>区文化</w:t>
            </w:r>
          </w:p>
          <w:p w:rsidR="00BE39C2" w:rsidRPr="007C4F7E" w:rsidRDefault="009624E7">
            <w:pPr>
              <w:spacing w:line="360" w:lineRule="exact"/>
              <w:jc w:val="center"/>
              <w:rPr>
                <w:rFonts w:eastAsia="黑体"/>
                <w:kern w:val="0"/>
                <w:sz w:val="24"/>
                <w:szCs w:val="24"/>
              </w:rPr>
            </w:pPr>
            <w:r w:rsidRPr="007C4F7E">
              <w:rPr>
                <w:rFonts w:eastAsia="黑体"/>
                <w:kern w:val="0"/>
                <w:sz w:val="24"/>
                <w:szCs w:val="24"/>
              </w:rPr>
              <w:t>旅游局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400" w:lineRule="exact"/>
              <w:rPr>
                <w:kern w:val="0"/>
                <w:sz w:val="24"/>
                <w:szCs w:val="24"/>
              </w:rPr>
            </w:pPr>
            <w:r w:rsidRPr="007C4F7E">
              <w:rPr>
                <w:kern w:val="0"/>
                <w:sz w:val="24"/>
                <w:szCs w:val="24"/>
              </w:rPr>
              <w:t>围绕</w:t>
            </w:r>
            <w:r w:rsidRPr="007C4F7E">
              <w:rPr>
                <w:kern w:val="0"/>
                <w:sz w:val="24"/>
                <w:szCs w:val="24"/>
              </w:rPr>
              <w:t>“</w:t>
            </w:r>
            <w:r w:rsidRPr="007C4F7E">
              <w:rPr>
                <w:kern w:val="0"/>
                <w:sz w:val="24"/>
                <w:szCs w:val="24"/>
              </w:rPr>
              <w:t>旅养、文养</w:t>
            </w:r>
            <w:r w:rsidRPr="007C4F7E">
              <w:rPr>
                <w:kern w:val="0"/>
                <w:sz w:val="24"/>
                <w:szCs w:val="24"/>
              </w:rPr>
              <w:t>”</w:t>
            </w:r>
            <w:r w:rsidRPr="007C4F7E">
              <w:rPr>
                <w:kern w:val="0"/>
                <w:sz w:val="24"/>
                <w:szCs w:val="24"/>
              </w:rPr>
              <w:t>，开发建设一批康养基地和老年文化旅游项目。</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区发改委</w:t>
            </w:r>
          </w:p>
        </w:tc>
      </w:tr>
      <w:tr w:rsidR="00BE39C2" w:rsidRPr="007C4F7E" w:rsidTr="00DC5E5E">
        <w:trPr>
          <w:trHeight w:val="467"/>
          <w:jc w:val="center"/>
        </w:trPr>
        <w:tc>
          <w:tcPr>
            <w:tcW w:w="1432"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区统计局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400" w:lineRule="exact"/>
              <w:rPr>
                <w:kern w:val="0"/>
                <w:sz w:val="24"/>
                <w:szCs w:val="24"/>
              </w:rPr>
            </w:pPr>
            <w:r w:rsidRPr="007C4F7E">
              <w:rPr>
                <w:kern w:val="0"/>
                <w:sz w:val="24"/>
                <w:szCs w:val="24"/>
              </w:rPr>
              <w:t>定期发布雁塔区老年人口趋势分析预测。</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公安雁塔分局</w:t>
            </w:r>
          </w:p>
        </w:tc>
      </w:tr>
      <w:tr w:rsidR="00BE39C2" w:rsidRPr="007C4F7E" w:rsidTr="00DC5E5E">
        <w:trPr>
          <w:trHeight w:val="488"/>
          <w:jc w:val="center"/>
        </w:trPr>
        <w:tc>
          <w:tcPr>
            <w:tcW w:w="1432"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区税务局</w:t>
            </w:r>
          </w:p>
        </w:tc>
        <w:tc>
          <w:tcPr>
            <w:tcW w:w="714"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jc w:val="center"/>
              <w:rPr>
                <w:rFonts w:eastAsia="黑体"/>
                <w:kern w:val="0"/>
                <w:sz w:val="24"/>
                <w:szCs w:val="24"/>
              </w:rPr>
            </w:pPr>
            <w:r w:rsidRPr="007C4F7E">
              <w:rPr>
                <w:rFonts w:eastAsia="仿宋"/>
                <w:kern w:val="0"/>
                <w:sz w:val="24"/>
                <w:szCs w:val="24"/>
              </w:rPr>
              <w:t>1</w:t>
            </w:r>
          </w:p>
        </w:tc>
        <w:tc>
          <w:tcPr>
            <w:tcW w:w="7689"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rPr>
                <w:kern w:val="0"/>
                <w:sz w:val="24"/>
                <w:szCs w:val="24"/>
              </w:rPr>
            </w:pPr>
            <w:r w:rsidRPr="007C4F7E">
              <w:rPr>
                <w:kern w:val="0"/>
                <w:sz w:val="24"/>
                <w:szCs w:val="24"/>
              </w:rPr>
              <w:t>落实养老服务机构税收优惠政策。</w:t>
            </w:r>
          </w:p>
        </w:tc>
        <w:tc>
          <w:tcPr>
            <w:tcW w:w="1417"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jc w:val="left"/>
              <w:rPr>
                <w:kern w:val="0"/>
                <w:sz w:val="24"/>
                <w:szCs w:val="24"/>
              </w:rPr>
            </w:pPr>
            <w:r w:rsidRPr="007C4F7E">
              <w:rPr>
                <w:kern w:val="0"/>
                <w:sz w:val="24"/>
                <w:szCs w:val="24"/>
              </w:rPr>
              <w:t>区民政局</w:t>
            </w:r>
          </w:p>
        </w:tc>
      </w:tr>
    </w:tbl>
    <w:p w:rsidR="00BE39C2" w:rsidRPr="007C4F7E" w:rsidRDefault="00BE39C2">
      <w:pPr>
        <w:rPr>
          <w:rFonts w:eastAsia="黑体"/>
        </w:rPr>
        <w:sectPr w:rsidR="00BE39C2" w:rsidRPr="007C4F7E">
          <w:headerReference w:type="even" r:id="rId14"/>
          <w:headerReference w:type="default" r:id="rId15"/>
          <w:footerReference w:type="even" r:id="rId16"/>
          <w:footerReference w:type="default" r:id="rId17"/>
          <w:pgSz w:w="16838" w:h="11906" w:orient="landscape"/>
          <w:pgMar w:top="1361" w:right="1814" w:bottom="1247" w:left="1814" w:header="1304" w:footer="1304" w:gutter="0"/>
          <w:cols w:space="0"/>
          <w:docGrid w:type="linesAndChars" w:linePitch="579" w:charSpace="-842"/>
        </w:sectPr>
      </w:pPr>
    </w:p>
    <w:p w:rsidR="00BE39C2" w:rsidRPr="007C4F7E" w:rsidRDefault="009624E7">
      <w:pPr>
        <w:rPr>
          <w:rFonts w:eastAsia="黑体"/>
        </w:rPr>
      </w:pPr>
      <w:r w:rsidRPr="007C4F7E">
        <w:rPr>
          <w:rFonts w:eastAsia="黑体"/>
        </w:rPr>
        <w:lastRenderedPageBreak/>
        <w:t>附件</w:t>
      </w:r>
      <w:r w:rsidRPr="007C4F7E">
        <w:rPr>
          <w:rFonts w:eastAsia="黑体"/>
        </w:rPr>
        <w:t>2-4</w:t>
      </w:r>
    </w:p>
    <w:p w:rsidR="00BE39C2" w:rsidRPr="007C4F7E" w:rsidRDefault="00BE39C2">
      <w:pPr>
        <w:spacing w:line="560" w:lineRule="exact"/>
        <w:jc w:val="center"/>
        <w:rPr>
          <w:rFonts w:eastAsia="方正小标宋简体"/>
          <w:sz w:val="44"/>
          <w:szCs w:val="44"/>
        </w:rPr>
      </w:pPr>
    </w:p>
    <w:tbl>
      <w:tblPr>
        <w:tblpPr w:leftFromText="180" w:rightFromText="180" w:vertAnchor="text" w:horzAnchor="page" w:tblpX="861" w:tblpY="937"/>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6"/>
        <w:gridCol w:w="659"/>
        <w:gridCol w:w="555"/>
        <w:gridCol w:w="480"/>
        <w:gridCol w:w="501"/>
        <w:gridCol w:w="576"/>
        <w:gridCol w:w="576"/>
        <w:gridCol w:w="720"/>
        <w:gridCol w:w="720"/>
        <w:gridCol w:w="576"/>
        <w:gridCol w:w="721"/>
        <w:gridCol w:w="576"/>
        <w:gridCol w:w="721"/>
        <w:gridCol w:w="576"/>
        <w:gridCol w:w="723"/>
        <w:gridCol w:w="829"/>
        <w:gridCol w:w="720"/>
        <w:gridCol w:w="870"/>
        <w:gridCol w:w="735"/>
        <w:gridCol w:w="960"/>
        <w:gridCol w:w="585"/>
        <w:gridCol w:w="615"/>
        <w:gridCol w:w="585"/>
      </w:tblGrid>
      <w:tr w:rsidR="00BE39C2" w:rsidRPr="007C4F7E">
        <w:trPr>
          <w:trHeight w:val="612"/>
        </w:trPr>
        <w:tc>
          <w:tcPr>
            <w:tcW w:w="696" w:type="dxa"/>
            <w:vMerge w:val="restart"/>
            <w:shd w:val="clear" w:color="auto" w:fill="auto"/>
            <w:tcMar>
              <w:top w:w="10" w:type="dxa"/>
              <w:left w:w="10" w:type="dxa"/>
              <w:right w:w="10" w:type="dxa"/>
            </w:tcMar>
          </w:tcPr>
          <w:p w:rsidR="00BE39C2" w:rsidRPr="007C4F7E" w:rsidRDefault="003B6BD0">
            <w:pPr>
              <w:widowControl/>
              <w:spacing w:line="240" w:lineRule="exact"/>
              <w:jc w:val="right"/>
              <w:textAlignment w:val="center"/>
              <w:rPr>
                <w:rFonts w:eastAsia="黑体"/>
                <w:sz w:val="20"/>
                <w:szCs w:val="16"/>
              </w:rPr>
            </w:pPr>
            <w:r>
              <w:rPr>
                <w:rFonts w:eastAsia="黑体"/>
                <w:sz w:val="20"/>
                <w:szCs w:val="16"/>
              </w:rPr>
              <w:pict>
                <v:line id="直接连接符 5" o:spid="_x0000_s1032" style="position:absolute;left:0;text-align:left;z-index:251664384" from=".45pt,1.1pt" to="34.7pt,30.45pt" o:gfxdata="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xQd60wAAAAQBAAAPAAAAAAAAAAEAIAAAACIAAABkcnMvZG93bnJldi54bWxQSwEC&#10;FAAUAAAACACHTuJA3u3K0PkBAADpAwAADgAAAAAAAAABACAAAAAiAQAAZHJzL2Uyb0RvYy54bWxQ&#10;SwUGAAAAAAYABgBZAQAAjQUAAAAA&#10;"/>
              </w:pict>
            </w:r>
            <w:r>
              <w:rPr>
                <w:rFonts w:eastAsia="黑体"/>
                <w:sz w:val="20"/>
                <w:szCs w:val="16"/>
              </w:rPr>
              <w:pict>
                <v:line id="直接连接符 4" o:spid="_x0000_s1031" style="position:absolute;left:0;text-align:left;z-index:251665408" from=".3pt,-1.1pt" to="33.9pt,107.2pt" o:gfxdata="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Fp7rVAAAABgEAAA8AAAAAAAAAAQAgAAAAIgAAAGRycy9kb3ducmV2LnhtbFBL&#10;AQIUABQAAAAIAIdO4kBdAUaH+QEAAOoDAAAOAAAAAAAAAAEAIAAAACQBAABkcnMvZTJvRG9jLnht&#10;bFBLBQYAAAAABgAGAFkBAACPBQAAAAA=&#10;"/>
              </w:pict>
            </w:r>
            <w:r w:rsidR="009624E7" w:rsidRPr="007C4F7E">
              <w:rPr>
                <w:rFonts w:eastAsia="黑体"/>
                <w:sz w:val="20"/>
                <w:szCs w:val="16"/>
              </w:rPr>
              <w:t>项目</w:t>
            </w:r>
          </w:p>
          <w:p w:rsidR="00BE39C2" w:rsidRPr="007C4F7E" w:rsidRDefault="00BE39C2">
            <w:pPr>
              <w:widowControl/>
              <w:spacing w:line="240" w:lineRule="exact"/>
              <w:jc w:val="center"/>
              <w:textAlignment w:val="center"/>
              <w:rPr>
                <w:rFonts w:eastAsia="黑体"/>
                <w:sz w:val="20"/>
                <w:szCs w:val="16"/>
              </w:rPr>
            </w:pPr>
          </w:p>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 xml:space="preserve"> </w:t>
            </w:r>
            <w:r w:rsidRPr="007C4F7E">
              <w:rPr>
                <w:rFonts w:eastAsia="黑体"/>
                <w:sz w:val="20"/>
                <w:szCs w:val="16"/>
              </w:rPr>
              <w:t>数</w:t>
            </w:r>
          </w:p>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 xml:space="preserve">  </w:t>
            </w:r>
            <w:r w:rsidRPr="007C4F7E">
              <w:rPr>
                <w:rFonts w:eastAsia="黑体"/>
                <w:sz w:val="20"/>
                <w:szCs w:val="16"/>
              </w:rPr>
              <w:t>量</w:t>
            </w:r>
          </w:p>
          <w:p w:rsidR="00BE39C2" w:rsidRPr="007C4F7E" w:rsidRDefault="00BE39C2">
            <w:pPr>
              <w:pStyle w:val="a4"/>
              <w:spacing w:line="200" w:lineRule="exact"/>
              <w:ind w:firstLine="400"/>
              <w:rPr>
                <w:rFonts w:ascii="Times New Roman" w:hAnsi="Times New Roman" w:cs="Times New Roman"/>
                <w:sz w:val="20"/>
              </w:rPr>
            </w:pPr>
          </w:p>
          <w:p w:rsidR="00BE39C2" w:rsidRPr="007C4F7E" w:rsidRDefault="00BE39C2">
            <w:pPr>
              <w:pStyle w:val="a4"/>
              <w:spacing w:line="200" w:lineRule="exact"/>
              <w:ind w:firstLine="400"/>
              <w:rPr>
                <w:rFonts w:ascii="Times New Roman" w:hAnsi="Times New Roman" w:cs="Times New Roman"/>
                <w:sz w:val="20"/>
              </w:rPr>
            </w:pPr>
          </w:p>
          <w:p w:rsidR="00BE39C2" w:rsidRPr="007C4F7E" w:rsidRDefault="009624E7">
            <w:pPr>
              <w:widowControl/>
              <w:spacing w:line="240" w:lineRule="exact"/>
              <w:jc w:val="left"/>
              <w:textAlignment w:val="center"/>
              <w:rPr>
                <w:sz w:val="20"/>
              </w:rPr>
            </w:pPr>
            <w:r w:rsidRPr="007C4F7E">
              <w:rPr>
                <w:rFonts w:eastAsia="黑体"/>
                <w:sz w:val="20"/>
                <w:szCs w:val="16"/>
              </w:rPr>
              <w:t>街道</w:t>
            </w:r>
          </w:p>
        </w:tc>
        <w:tc>
          <w:tcPr>
            <w:tcW w:w="659"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2020</w:t>
            </w:r>
            <w:r w:rsidRPr="007C4F7E">
              <w:rPr>
                <w:rFonts w:eastAsia="黑体"/>
                <w:sz w:val="20"/>
                <w:szCs w:val="16"/>
              </w:rPr>
              <w:t>年底老年人口数（七人普，万人）</w:t>
            </w:r>
          </w:p>
        </w:tc>
        <w:tc>
          <w:tcPr>
            <w:tcW w:w="1536" w:type="dxa"/>
            <w:gridSpan w:val="3"/>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街道综合养老服务中心建设项目</w:t>
            </w:r>
          </w:p>
        </w:tc>
        <w:tc>
          <w:tcPr>
            <w:tcW w:w="6485" w:type="dxa"/>
            <w:gridSpan w:val="10"/>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社区养老服务站建设项目</w:t>
            </w:r>
          </w:p>
        </w:tc>
        <w:tc>
          <w:tcPr>
            <w:tcW w:w="3154" w:type="dxa"/>
            <w:gridSpan w:val="4"/>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区县公办养老院建设项目</w:t>
            </w:r>
          </w:p>
        </w:tc>
        <w:tc>
          <w:tcPr>
            <w:tcW w:w="96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16"/>
                <w:szCs w:val="16"/>
              </w:rPr>
            </w:pPr>
            <w:r w:rsidRPr="007C4F7E">
              <w:rPr>
                <w:rFonts w:eastAsia="黑体"/>
                <w:kern w:val="0"/>
                <w:sz w:val="16"/>
                <w:szCs w:val="16"/>
              </w:rPr>
              <w:t>农村养老</w:t>
            </w:r>
          </w:p>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16"/>
                <w:szCs w:val="16"/>
              </w:rPr>
              <w:t>服务项目</w:t>
            </w:r>
          </w:p>
        </w:tc>
        <w:tc>
          <w:tcPr>
            <w:tcW w:w="1785" w:type="dxa"/>
            <w:gridSpan w:val="3"/>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新增养老床位数</w:t>
            </w:r>
            <w:r w:rsidRPr="007C4F7E">
              <w:rPr>
                <w:rFonts w:eastAsia="黑体"/>
                <w:kern w:val="0"/>
                <w:sz w:val="20"/>
                <w:szCs w:val="16"/>
              </w:rPr>
              <w:t>(</w:t>
            </w:r>
            <w:r w:rsidRPr="007C4F7E">
              <w:rPr>
                <w:rFonts w:eastAsia="黑体"/>
                <w:kern w:val="0"/>
                <w:sz w:val="20"/>
                <w:szCs w:val="16"/>
              </w:rPr>
              <w:t>张）</w:t>
            </w:r>
          </w:p>
        </w:tc>
      </w:tr>
      <w:tr w:rsidR="00BE39C2" w:rsidRPr="007C4F7E">
        <w:trPr>
          <w:trHeight w:val="544"/>
        </w:trPr>
        <w:tc>
          <w:tcPr>
            <w:tcW w:w="696" w:type="dxa"/>
            <w:vMerge/>
            <w:shd w:val="clear" w:color="auto" w:fill="auto"/>
            <w:tcMar>
              <w:top w:w="10" w:type="dxa"/>
              <w:left w:w="10" w:type="dxa"/>
              <w:right w:w="10" w:type="dxa"/>
            </w:tcMar>
            <w:vAlign w:val="center"/>
          </w:tcPr>
          <w:p w:rsidR="00BE39C2" w:rsidRPr="007C4F7E" w:rsidRDefault="00BE39C2">
            <w:pPr>
              <w:rPr>
                <w:sz w:val="20"/>
                <w:szCs w:val="20"/>
              </w:rPr>
            </w:pPr>
          </w:p>
        </w:tc>
        <w:tc>
          <w:tcPr>
            <w:tcW w:w="659" w:type="dxa"/>
            <w:vMerge/>
            <w:shd w:val="clear" w:color="auto" w:fill="auto"/>
            <w:tcMar>
              <w:top w:w="10" w:type="dxa"/>
              <w:left w:w="10" w:type="dxa"/>
              <w:right w:w="10" w:type="dxa"/>
            </w:tcMar>
            <w:vAlign w:val="center"/>
          </w:tcPr>
          <w:p w:rsidR="00BE39C2" w:rsidRPr="007C4F7E" w:rsidRDefault="00BE39C2">
            <w:pPr>
              <w:rPr>
                <w:sz w:val="20"/>
                <w:szCs w:val="20"/>
              </w:rPr>
            </w:pPr>
          </w:p>
        </w:tc>
        <w:tc>
          <w:tcPr>
            <w:tcW w:w="55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5"/>
              </w:rPr>
            </w:pPr>
            <w:r w:rsidRPr="007C4F7E">
              <w:rPr>
                <w:rFonts w:eastAsia="黑体"/>
                <w:kern w:val="0"/>
                <w:sz w:val="20"/>
                <w:szCs w:val="15"/>
              </w:rPr>
              <w:t>建设</w:t>
            </w:r>
          </w:p>
          <w:p w:rsidR="00BE39C2" w:rsidRPr="007C4F7E" w:rsidRDefault="009624E7">
            <w:pPr>
              <w:widowControl/>
              <w:spacing w:line="240" w:lineRule="exact"/>
              <w:jc w:val="center"/>
              <w:textAlignment w:val="center"/>
              <w:rPr>
                <w:rFonts w:eastAsia="黑体"/>
                <w:sz w:val="20"/>
                <w:szCs w:val="15"/>
              </w:rPr>
            </w:pPr>
            <w:r w:rsidRPr="007C4F7E">
              <w:rPr>
                <w:rFonts w:eastAsia="黑体"/>
                <w:kern w:val="0"/>
                <w:sz w:val="20"/>
                <w:szCs w:val="15"/>
              </w:rPr>
              <w:t>任务（个）</w:t>
            </w:r>
          </w:p>
        </w:tc>
        <w:tc>
          <w:tcPr>
            <w:tcW w:w="48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2021</w:t>
            </w:r>
          </w:p>
        </w:tc>
        <w:tc>
          <w:tcPr>
            <w:tcW w:w="501"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2022</w:t>
            </w:r>
          </w:p>
        </w:tc>
        <w:tc>
          <w:tcPr>
            <w:tcW w:w="576"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社区</w:t>
            </w:r>
            <w:r w:rsidRPr="007C4F7E">
              <w:rPr>
                <w:rFonts w:eastAsia="黑体"/>
                <w:sz w:val="20"/>
                <w:szCs w:val="15"/>
              </w:rPr>
              <w:t>（个）</w:t>
            </w:r>
          </w:p>
        </w:tc>
        <w:tc>
          <w:tcPr>
            <w:tcW w:w="576"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未回迁社区</w:t>
            </w:r>
            <w:r w:rsidRPr="007C4F7E">
              <w:rPr>
                <w:rFonts w:eastAsia="黑体"/>
                <w:sz w:val="20"/>
                <w:szCs w:val="15"/>
              </w:rPr>
              <w:t>（个）</w:t>
            </w:r>
          </w:p>
        </w:tc>
        <w:tc>
          <w:tcPr>
            <w:tcW w:w="72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已建养老服务站社区数</w:t>
            </w:r>
            <w:r w:rsidRPr="007C4F7E">
              <w:rPr>
                <w:rFonts w:eastAsia="黑体"/>
                <w:sz w:val="20"/>
                <w:szCs w:val="15"/>
              </w:rPr>
              <w:t>（个）</w:t>
            </w:r>
          </w:p>
        </w:tc>
        <w:tc>
          <w:tcPr>
            <w:tcW w:w="72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未建养老服务站社区数（个）</w:t>
            </w:r>
          </w:p>
        </w:tc>
        <w:tc>
          <w:tcPr>
            <w:tcW w:w="1297" w:type="dxa"/>
            <w:gridSpan w:val="2"/>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2021</w:t>
            </w:r>
          </w:p>
        </w:tc>
        <w:tc>
          <w:tcPr>
            <w:tcW w:w="1297" w:type="dxa"/>
            <w:gridSpan w:val="2"/>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2022</w:t>
            </w:r>
          </w:p>
        </w:tc>
        <w:tc>
          <w:tcPr>
            <w:tcW w:w="1299" w:type="dxa"/>
            <w:gridSpan w:val="2"/>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小计</w:t>
            </w:r>
          </w:p>
        </w:tc>
        <w:tc>
          <w:tcPr>
            <w:tcW w:w="829"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2020</w:t>
            </w:r>
            <w:r w:rsidRPr="007C4F7E">
              <w:rPr>
                <w:rFonts w:eastAsia="黑体"/>
                <w:sz w:val="20"/>
                <w:szCs w:val="16"/>
              </w:rPr>
              <w:t>年底应有公办养老机构床位数（张）</w:t>
            </w:r>
          </w:p>
        </w:tc>
        <w:tc>
          <w:tcPr>
            <w:tcW w:w="720"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sz w:val="20"/>
                <w:szCs w:val="16"/>
              </w:rPr>
              <w:t>2020</w:t>
            </w:r>
            <w:r w:rsidRPr="007C4F7E">
              <w:rPr>
                <w:rFonts w:eastAsia="黑体"/>
                <w:sz w:val="20"/>
                <w:szCs w:val="16"/>
              </w:rPr>
              <w:t>年底现有公办养老机构数</w:t>
            </w:r>
            <w:r w:rsidRPr="007C4F7E">
              <w:rPr>
                <w:rFonts w:eastAsia="黑体"/>
                <w:sz w:val="20"/>
                <w:szCs w:val="15"/>
              </w:rPr>
              <w:t>（个）</w:t>
            </w:r>
          </w:p>
        </w:tc>
        <w:tc>
          <w:tcPr>
            <w:tcW w:w="870"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sz w:val="20"/>
                <w:szCs w:val="16"/>
              </w:rPr>
              <w:t>2020</w:t>
            </w:r>
            <w:r w:rsidRPr="007C4F7E">
              <w:rPr>
                <w:rFonts w:eastAsia="黑体"/>
                <w:sz w:val="20"/>
                <w:szCs w:val="16"/>
              </w:rPr>
              <w:t>年底现有公办养老机构床位数（张）</w:t>
            </w:r>
          </w:p>
        </w:tc>
        <w:tc>
          <w:tcPr>
            <w:tcW w:w="735"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2023</w:t>
            </w:r>
            <w:r w:rsidRPr="007C4F7E">
              <w:rPr>
                <w:rFonts w:eastAsia="黑体"/>
                <w:kern w:val="0"/>
                <w:sz w:val="20"/>
                <w:szCs w:val="16"/>
              </w:rPr>
              <w:t>年底前新建成运营机构数</w:t>
            </w:r>
            <w:r w:rsidRPr="007C4F7E">
              <w:rPr>
                <w:rFonts w:eastAsia="黑体"/>
                <w:sz w:val="20"/>
                <w:szCs w:val="15"/>
              </w:rPr>
              <w:t>（个）</w:t>
            </w:r>
          </w:p>
        </w:tc>
        <w:tc>
          <w:tcPr>
            <w:tcW w:w="96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16"/>
                <w:szCs w:val="16"/>
              </w:rPr>
            </w:pPr>
            <w:r w:rsidRPr="007C4F7E">
              <w:rPr>
                <w:rFonts w:eastAsia="黑体"/>
                <w:kern w:val="0"/>
                <w:sz w:val="16"/>
                <w:szCs w:val="16"/>
              </w:rPr>
              <w:t>敬老院</w:t>
            </w:r>
          </w:p>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16"/>
                <w:szCs w:val="16"/>
              </w:rPr>
              <w:t>提升改造</w:t>
            </w:r>
            <w:r w:rsidRPr="007C4F7E">
              <w:rPr>
                <w:rFonts w:eastAsia="黑体"/>
                <w:sz w:val="15"/>
                <w:szCs w:val="15"/>
              </w:rPr>
              <w:t>（个）</w:t>
            </w:r>
          </w:p>
        </w:tc>
        <w:tc>
          <w:tcPr>
            <w:tcW w:w="58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2021</w:t>
            </w:r>
          </w:p>
        </w:tc>
        <w:tc>
          <w:tcPr>
            <w:tcW w:w="61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2022</w:t>
            </w:r>
          </w:p>
        </w:tc>
        <w:tc>
          <w:tcPr>
            <w:tcW w:w="58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小计</w:t>
            </w:r>
          </w:p>
        </w:tc>
      </w:tr>
      <w:tr w:rsidR="00BE39C2" w:rsidRPr="007C4F7E">
        <w:trPr>
          <w:trHeight w:val="902"/>
        </w:trPr>
        <w:tc>
          <w:tcPr>
            <w:tcW w:w="696" w:type="dxa"/>
            <w:vMerge/>
            <w:shd w:val="clear" w:color="auto" w:fill="auto"/>
            <w:tcMar>
              <w:top w:w="10" w:type="dxa"/>
              <w:left w:w="10" w:type="dxa"/>
              <w:right w:w="10" w:type="dxa"/>
            </w:tcMar>
            <w:vAlign w:val="center"/>
          </w:tcPr>
          <w:p w:rsidR="00BE39C2" w:rsidRPr="007C4F7E" w:rsidRDefault="00BE39C2">
            <w:pPr>
              <w:rPr>
                <w:sz w:val="20"/>
                <w:szCs w:val="20"/>
              </w:rPr>
            </w:pPr>
          </w:p>
        </w:tc>
        <w:tc>
          <w:tcPr>
            <w:tcW w:w="659" w:type="dxa"/>
            <w:vMerge/>
            <w:shd w:val="clear" w:color="auto" w:fill="auto"/>
            <w:tcMar>
              <w:top w:w="10" w:type="dxa"/>
              <w:left w:w="10" w:type="dxa"/>
              <w:right w:w="10" w:type="dxa"/>
            </w:tcMar>
            <w:vAlign w:val="center"/>
          </w:tcPr>
          <w:p w:rsidR="00BE39C2" w:rsidRPr="007C4F7E" w:rsidRDefault="00BE39C2">
            <w:pPr>
              <w:rPr>
                <w:sz w:val="20"/>
                <w:szCs w:val="20"/>
              </w:rPr>
            </w:pPr>
          </w:p>
        </w:tc>
        <w:tc>
          <w:tcPr>
            <w:tcW w:w="555" w:type="dxa"/>
            <w:vMerge/>
            <w:shd w:val="clear" w:color="auto" w:fill="auto"/>
            <w:tcMar>
              <w:top w:w="10" w:type="dxa"/>
              <w:left w:w="10" w:type="dxa"/>
              <w:right w:w="10" w:type="dxa"/>
            </w:tcMar>
            <w:vAlign w:val="center"/>
          </w:tcPr>
          <w:p w:rsidR="00BE39C2" w:rsidRPr="007C4F7E" w:rsidRDefault="00BE39C2">
            <w:pPr>
              <w:rPr>
                <w:sz w:val="20"/>
                <w:szCs w:val="20"/>
              </w:rPr>
            </w:pPr>
          </w:p>
        </w:tc>
        <w:tc>
          <w:tcPr>
            <w:tcW w:w="480" w:type="dxa"/>
            <w:vMerge/>
            <w:shd w:val="clear" w:color="auto" w:fill="auto"/>
            <w:tcMar>
              <w:top w:w="10" w:type="dxa"/>
              <w:left w:w="10" w:type="dxa"/>
              <w:right w:w="10" w:type="dxa"/>
            </w:tcMar>
            <w:vAlign w:val="center"/>
          </w:tcPr>
          <w:p w:rsidR="00BE39C2" w:rsidRPr="007C4F7E" w:rsidRDefault="00BE39C2">
            <w:pPr>
              <w:rPr>
                <w:sz w:val="20"/>
                <w:szCs w:val="20"/>
              </w:rPr>
            </w:pPr>
          </w:p>
        </w:tc>
        <w:tc>
          <w:tcPr>
            <w:tcW w:w="501" w:type="dxa"/>
            <w:vMerge/>
            <w:shd w:val="clear" w:color="auto" w:fill="auto"/>
            <w:tcMar>
              <w:top w:w="10" w:type="dxa"/>
              <w:left w:w="10" w:type="dxa"/>
              <w:right w:w="10" w:type="dxa"/>
            </w:tcMar>
            <w:vAlign w:val="center"/>
          </w:tcPr>
          <w:p w:rsidR="00BE39C2" w:rsidRPr="007C4F7E" w:rsidRDefault="00BE39C2">
            <w:pPr>
              <w:rPr>
                <w:sz w:val="20"/>
                <w:szCs w:val="20"/>
              </w:rPr>
            </w:pPr>
          </w:p>
        </w:tc>
        <w:tc>
          <w:tcPr>
            <w:tcW w:w="576" w:type="dxa"/>
            <w:vMerge/>
            <w:shd w:val="clear" w:color="auto" w:fill="auto"/>
            <w:tcMar>
              <w:top w:w="10" w:type="dxa"/>
              <w:left w:w="10" w:type="dxa"/>
              <w:right w:w="10" w:type="dxa"/>
            </w:tcMar>
            <w:vAlign w:val="center"/>
          </w:tcPr>
          <w:p w:rsidR="00BE39C2" w:rsidRPr="007C4F7E" w:rsidRDefault="00BE39C2">
            <w:pPr>
              <w:rPr>
                <w:sz w:val="20"/>
                <w:szCs w:val="20"/>
              </w:rPr>
            </w:pPr>
          </w:p>
        </w:tc>
        <w:tc>
          <w:tcPr>
            <w:tcW w:w="576" w:type="dxa"/>
            <w:vMerge/>
            <w:shd w:val="clear" w:color="auto" w:fill="auto"/>
            <w:tcMar>
              <w:top w:w="10" w:type="dxa"/>
              <w:left w:w="10" w:type="dxa"/>
              <w:right w:w="10" w:type="dxa"/>
            </w:tcMar>
            <w:vAlign w:val="center"/>
          </w:tcPr>
          <w:p w:rsidR="00BE39C2" w:rsidRPr="007C4F7E" w:rsidRDefault="00BE39C2">
            <w:pPr>
              <w:rPr>
                <w:sz w:val="20"/>
                <w:szCs w:val="20"/>
              </w:rPr>
            </w:pPr>
          </w:p>
        </w:tc>
        <w:tc>
          <w:tcPr>
            <w:tcW w:w="720" w:type="dxa"/>
            <w:vMerge/>
            <w:shd w:val="clear" w:color="auto" w:fill="auto"/>
            <w:tcMar>
              <w:top w:w="10" w:type="dxa"/>
              <w:left w:w="10" w:type="dxa"/>
              <w:right w:w="10" w:type="dxa"/>
            </w:tcMar>
            <w:vAlign w:val="center"/>
          </w:tcPr>
          <w:p w:rsidR="00BE39C2" w:rsidRPr="007C4F7E" w:rsidRDefault="00BE39C2">
            <w:pPr>
              <w:rPr>
                <w:sz w:val="20"/>
                <w:szCs w:val="20"/>
              </w:rPr>
            </w:pPr>
          </w:p>
        </w:tc>
        <w:tc>
          <w:tcPr>
            <w:tcW w:w="720" w:type="dxa"/>
            <w:vMerge/>
            <w:shd w:val="clear" w:color="auto" w:fill="auto"/>
            <w:tcMar>
              <w:top w:w="10" w:type="dxa"/>
              <w:left w:w="10" w:type="dxa"/>
              <w:right w:w="10" w:type="dxa"/>
            </w:tcMar>
            <w:vAlign w:val="center"/>
          </w:tcPr>
          <w:p w:rsidR="00BE39C2" w:rsidRPr="007C4F7E" w:rsidRDefault="00BE39C2">
            <w:pPr>
              <w:rPr>
                <w:sz w:val="20"/>
                <w:szCs w:val="20"/>
              </w:rPr>
            </w:pP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新建</w:t>
            </w:r>
            <w:r w:rsidRPr="007C4F7E">
              <w:rPr>
                <w:rFonts w:eastAsia="黑体"/>
                <w:kern w:val="0"/>
                <w:sz w:val="20"/>
                <w:szCs w:val="15"/>
              </w:rPr>
              <w:t>（个）</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改造</w:t>
            </w:r>
          </w:p>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提升</w:t>
            </w:r>
            <w:r w:rsidRPr="007C4F7E">
              <w:rPr>
                <w:rFonts w:eastAsia="黑体"/>
                <w:sz w:val="20"/>
                <w:szCs w:val="15"/>
              </w:rPr>
              <w:t>（个）</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新建</w:t>
            </w:r>
            <w:r w:rsidRPr="007C4F7E">
              <w:rPr>
                <w:rFonts w:eastAsia="黑体"/>
                <w:kern w:val="0"/>
                <w:sz w:val="20"/>
                <w:szCs w:val="15"/>
              </w:rPr>
              <w:t>（个）</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改造</w:t>
            </w:r>
          </w:p>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提升</w:t>
            </w:r>
            <w:r w:rsidRPr="007C4F7E">
              <w:rPr>
                <w:rFonts w:eastAsia="黑体"/>
                <w:sz w:val="20"/>
                <w:szCs w:val="15"/>
              </w:rPr>
              <w:t>（个）</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新建</w:t>
            </w:r>
            <w:r w:rsidRPr="007C4F7E">
              <w:rPr>
                <w:rFonts w:eastAsia="黑体"/>
                <w:sz w:val="20"/>
                <w:szCs w:val="15"/>
              </w:rPr>
              <w:t>（个）</w:t>
            </w:r>
          </w:p>
        </w:tc>
        <w:tc>
          <w:tcPr>
            <w:tcW w:w="723"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改造</w:t>
            </w:r>
          </w:p>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提升</w:t>
            </w:r>
            <w:r w:rsidRPr="007C4F7E">
              <w:rPr>
                <w:rFonts w:eastAsia="黑体"/>
                <w:sz w:val="20"/>
                <w:szCs w:val="15"/>
              </w:rPr>
              <w:t>（个）</w:t>
            </w:r>
          </w:p>
        </w:tc>
        <w:tc>
          <w:tcPr>
            <w:tcW w:w="829" w:type="dxa"/>
            <w:vMerge/>
            <w:tcMar>
              <w:top w:w="10" w:type="dxa"/>
              <w:left w:w="10" w:type="dxa"/>
              <w:right w:w="10" w:type="dxa"/>
            </w:tcMar>
            <w:vAlign w:val="center"/>
          </w:tcPr>
          <w:p w:rsidR="00BE39C2" w:rsidRPr="007C4F7E" w:rsidRDefault="00BE39C2">
            <w:pPr>
              <w:rPr>
                <w:sz w:val="20"/>
                <w:szCs w:val="20"/>
              </w:rPr>
            </w:pPr>
          </w:p>
        </w:tc>
        <w:tc>
          <w:tcPr>
            <w:tcW w:w="720" w:type="dxa"/>
            <w:vMerge/>
            <w:tcMar>
              <w:top w:w="10" w:type="dxa"/>
              <w:left w:w="10" w:type="dxa"/>
              <w:right w:w="10" w:type="dxa"/>
            </w:tcMar>
          </w:tcPr>
          <w:p w:rsidR="00BE39C2" w:rsidRPr="007C4F7E" w:rsidRDefault="00BE39C2">
            <w:pPr>
              <w:rPr>
                <w:sz w:val="20"/>
                <w:szCs w:val="20"/>
              </w:rPr>
            </w:pPr>
          </w:p>
        </w:tc>
        <w:tc>
          <w:tcPr>
            <w:tcW w:w="870" w:type="dxa"/>
            <w:vMerge/>
            <w:tcMar>
              <w:top w:w="10" w:type="dxa"/>
              <w:left w:w="10" w:type="dxa"/>
              <w:right w:w="10" w:type="dxa"/>
            </w:tcMar>
          </w:tcPr>
          <w:p w:rsidR="00BE39C2" w:rsidRPr="007C4F7E" w:rsidRDefault="00BE39C2">
            <w:pPr>
              <w:rPr>
                <w:sz w:val="20"/>
                <w:szCs w:val="20"/>
              </w:rPr>
            </w:pPr>
          </w:p>
        </w:tc>
        <w:tc>
          <w:tcPr>
            <w:tcW w:w="735" w:type="dxa"/>
            <w:vMerge/>
            <w:tcMar>
              <w:top w:w="10" w:type="dxa"/>
              <w:left w:w="10" w:type="dxa"/>
              <w:right w:w="10" w:type="dxa"/>
            </w:tcMar>
          </w:tcPr>
          <w:p w:rsidR="00BE39C2" w:rsidRPr="007C4F7E" w:rsidRDefault="00BE39C2">
            <w:pPr>
              <w:rPr>
                <w:sz w:val="20"/>
                <w:szCs w:val="20"/>
              </w:rPr>
            </w:pPr>
          </w:p>
        </w:tc>
        <w:tc>
          <w:tcPr>
            <w:tcW w:w="960" w:type="dxa"/>
            <w:vMerge/>
            <w:shd w:val="clear" w:color="auto" w:fill="auto"/>
            <w:tcMar>
              <w:top w:w="10" w:type="dxa"/>
              <w:left w:w="10" w:type="dxa"/>
              <w:right w:w="10" w:type="dxa"/>
            </w:tcMar>
            <w:vAlign w:val="center"/>
          </w:tcPr>
          <w:p w:rsidR="00BE39C2" w:rsidRPr="007C4F7E" w:rsidRDefault="00BE39C2">
            <w:pPr>
              <w:rPr>
                <w:sz w:val="20"/>
                <w:szCs w:val="20"/>
              </w:rPr>
            </w:pPr>
          </w:p>
        </w:tc>
        <w:tc>
          <w:tcPr>
            <w:tcW w:w="585" w:type="dxa"/>
            <w:vMerge/>
            <w:shd w:val="clear" w:color="auto" w:fill="auto"/>
            <w:tcMar>
              <w:top w:w="10" w:type="dxa"/>
              <w:left w:w="10" w:type="dxa"/>
              <w:right w:w="10" w:type="dxa"/>
            </w:tcMar>
            <w:vAlign w:val="center"/>
          </w:tcPr>
          <w:p w:rsidR="00BE39C2" w:rsidRPr="007C4F7E" w:rsidRDefault="00BE39C2">
            <w:pPr>
              <w:rPr>
                <w:sz w:val="20"/>
                <w:szCs w:val="20"/>
              </w:rPr>
            </w:pPr>
          </w:p>
        </w:tc>
        <w:tc>
          <w:tcPr>
            <w:tcW w:w="615" w:type="dxa"/>
            <w:vMerge/>
            <w:shd w:val="clear" w:color="auto" w:fill="auto"/>
            <w:tcMar>
              <w:top w:w="10" w:type="dxa"/>
              <w:left w:w="10" w:type="dxa"/>
              <w:right w:w="10" w:type="dxa"/>
            </w:tcMar>
            <w:vAlign w:val="center"/>
          </w:tcPr>
          <w:p w:rsidR="00BE39C2" w:rsidRPr="007C4F7E" w:rsidRDefault="00BE39C2">
            <w:pPr>
              <w:rPr>
                <w:sz w:val="20"/>
                <w:szCs w:val="20"/>
              </w:rPr>
            </w:pPr>
          </w:p>
        </w:tc>
        <w:tc>
          <w:tcPr>
            <w:tcW w:w="585" w:type="dxa"/>
            <w:vMerge/>
            <w:shd w:val="clear" w:color="auto" w:fill="auto"/>
            <w:tcMar>
              <w:top w:w="10" w:type="dxa"/>
              <w:left w:w="10" w:type="dxa"/>
              <w:right w:w="10" w:type="dxa"/>
            </w:tcMar>
            <w:vAlign w:val="center"/>
          </w:tcPr>
          <w:p w:rsidR="00BE39C2" w:rsidRPr="007C4F7E" w:rsidRDefault="00BE39C2">
            <w:pPr>
              <w:rPr>
                <w:sz w:val="20"/>
                <w:szCs w:val="20"/>
              </w:rPr>
            </w:pPr>
          </w:p>
        </w:tc>
      </w:tr>
      <w:tr w:rsidR="00BE39C2" w:rsidRPr="007C4F7E">
        <w:trPr>
          <w:trHeight w:val="683"/>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雁塔区</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16.26</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8"/>
              </w:rPr>
              <w:t>6</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8"/>
              </w:rPr>
              <w:t>3</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8"/>
              </w:rPr>
              <w:t>3</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162</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7</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108</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47</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20</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16</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20</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36</w:t>
            </w:r>
          </w:p>
        </w:tc>
        <w:tc>
          <w:tcPr>
            <w:tcW w:w="723"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52</w:t>
            </w:r>
          </w:p>
        </w:tc>
        <w:tc>
          <w:tcPr>
            <w:tcW w:w="829"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1626</w:t>
            </w:r>
          </w:p>
        </w:tc>
        <w:tc>
          <w:tcPr>
            <w:tcW w:w="720"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870"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150</w:t>
            </w:r>
          </w:p>
        </w:tc>
        <w:tc>
          <w:tcPr>
            <w:tcW w:w="735"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96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600</w:t>
            </w:r>
          </w:p>
        </w:tc>
        <w:tc>
          <w:tcPr>
            <w:tcW w:w="61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500</w:t>
            </w:r>
          </w:p>
        </w:tc>
        <w:tc>
          <w:tcPr>
            <w:tcW w:w="58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1100</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小寨路</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3.01</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0</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24</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18</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723"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8</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大雁塔</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1.34</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22</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19</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576" w:type="dxa"/>
            <w:shd w:val="clear" w:color="auto" w:fill="auto"/>
            <w:tcMar>
              <w:top w:w="10" w:type="dxa"/>
              <w:left w:w="10" w:type="dxa"/>
              <w:right w:w="10" w:type="dxa"/>
            </w:tcMar>
            <w:vAlign w:val="center"/>
          </w:tcPr>
          <w:p w:rsidR="00BE39C2" w:rsidRPr="007C4F7E" w:rsidRDefault="007A02F3">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w:t>
            </w:r>
          </w:p>
        </w:tc>
        <w:tc>
          <w:tcPr>
            <w:tcW w:w="576" w:type="dxa"/>
            <w:shd w:val="clear" w:color="auto" w:fill="auto"/>
            <w:tcMar>
              <w:top w:w="10" w:type="dxa"/>
              <w:left w:w="10" w:type="dxa"/>
              <w:right w:w="10" w:type="dxa"/>
            </w:tcMar>
          </w:tcPr>
          <w:p w:rsidR="00BE39C2" w:rsidRPr="007C4F7E" w:rsidRDefault="00295E07">
            <w:pPr>
              <w:jc w:val="center"/>
              <w:rPr>
                <w:sz w:val="20"/>
              </w:rPr>
            </w:pPr>
            <w:r>
              <w:rPr>
                <w:rFonts w:eastAsia="宋体" w:hint="eastAsia"/>
                <w:kern w:val="0"/>
                <w:sz w:val="20"/>
                <w:szCs w:val="16"/>
              </w:rPr>
              <w:t>2</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3</w:t>
            </w:r>
          </w:p>
        </w:tc>
        <w:tc>
          <w:tcPr>
            <w:tcW w:w="576" w:type="dxa"/>
            <w:shd w:val="clear" w:color="auto" w:fill="auto"/>
            <w:tcMar>
              <w:top w:w="10" w:type="dxa"/>
              <w:left w:w="10" w:type="dxa"/>
              <w:right w:w="10" w:type="dxa"/>
            </w:tcMar>
          </w:tcPr>
          <w:p w:rsidR="00BE39C2" w:rsidRPr="007C4F7E" w:rsidRDefault="007A02F3">
            <w:pPr>
              <w:jc w:val="center"/>
              <w:rPr>
                <w:sz w:val="20"/>
              </w:rPr>
            </w:pPr>
            <w:r>
              <w:rPr>
                <w:rFonts w:eastAsia="宋体" w:hint="eastAsia"/>
                <w:kern w:val="0"/>
                <w:sz w:val="20"/>
                <w:szCs w:val="16"/>
              </w:rPr>
              <w:t>2</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8</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长延堡</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3.04</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29</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20</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tcPr>
          <w:p w:rsidR="00BE39C2" w:rsidRPr="007C4F7E" w:rsidRDefault="00295E07">
            <w:pPr>
              <w:jc w:val="center"/>
              <w:rPr>
                <w:sz w:val="20"/>
              </w:rPr>
            </w:pPr>
            <w:r>
              <w:rPr>
                <w:rFonts w:eastAsia="宋体" w:hint="eastAsia"/>
                <w:kern w:val="0"/>
                <w:sz w:val="20"/>
                <w:szCs w:val="16"/>
              </w:rPr>
              <w:t>2</w:t>
            </w:r>
          </w:p>
        </w:tc>
        <w:tc>
          <w:tcPr>
            <w:tcW w:w="721"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5</w:t>
            </w:r>
          </w:p>
        </w:tc>
        <w:tc>
          <w:tcPr>
            <w:tcW w:w="576"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3</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6</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电子城</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4.06</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25</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8</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4</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5</w:t>
            </w:r>
          </w:p>
        </w:tc>
        <w:tc>
          <w:tcPr>
            <w:tcW w:w="723" w:type="dxa"/>
            <w:shd w:val="clear" w:color="auto" w:fill="auto"/>
            <w:tcMar>
              <w:top w:w="10" w:type="dxa"/>
              <w:left w:w="10" w:type="dxa"/>
              <w:right w:w="10" w:type="dxa"/>
            </w:tcMar>
          </w:tcPr>
          <w:p w:rsidR="00BE39C2" w:rsidRPr="007C4F7E" w:rsidRDefault="009624E7" w:rsidP="007975B2">
            <w:pPr>
              <w:jc w:val="center"/>
              <w:rPr>
                <w:sz w:val="20"/>
              </w:rPr>
            </w:pPr>
            <w:r w:rsidRPr="007C4F7E">
              <w:rPr>
                <w:rFonts w:eastAsia="宋体"/>
                <w:kern w:val="0"/>
                <w:sz w:val="20"/>
                <w:szCs w:val="16"/>
              </w:rPr>
              <w:t>1</w:t>
            </w:r>
            <w:r w:rsidR="007975B2">
              <w:rPr>
                <w:rFonts w:eastAsia="宋体" w:hint="eastAsia"/>
                <w:kern w:val="0"/>
                <w:sz w:val="20"/>
                <w:szCs w:val="16"/>
              </w:rPr>
              <w:t>2</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等驾坡</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1.57</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13</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8</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3</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7</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曲</w:t>
            </w:r>
            <w:r w:rsidRPr="007C4F7E">
              <w:rPr>
                <w:rFonts w:eastAsia="黑体"/>
                <w:kern w:val="0"/>
                <w:sz w:val="20"/>
                <w:szCs w:val="16"/>
              </w:rPr>
              <w:t xml:space="preserve">  </w:t>
            </w:r>
            <w:r w:rsidRPr="007C4F7E">
              <w:rPr>
                <w:rFonts w:eastAsia="黑体"/>
                <w:kern w:val="0"/>
                <w:sz w:val="20"/>
                <w:szCs w:val="16"/>
              </w:rPr>
              <w:t>江</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0.40</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8</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1</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7</w:t>
            </w:r>
          </w:p>
        </w:tc>
        <w:tc>
          <w:tcPr>
            <w:tcW w:w="723"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杜</w:t>
            </w:r>
            <w:r w:rsidRPr="007C4F7E">
              <w:rPr>
                <w:rFonts w:eastAsia="黑体"/>
                <w:kern w:val="0"/>
                <w:sz w:val="20"/>
                <w:szCs w:val="16"/>
              </w:rPr>
              <w:t xml:space="preserve">  </w:t>
            </w:r>
            <w:r w:rsidRPr="007C4F7E">
              <w:rPr>
                <w:rFonts w:eastAsia="黑体"/>
                <w:kern w:val="0"/>
                <w:sz w:val="20"/>
                <w:szCs w:val="16"/>
              </w:rPr>
              <w:t>城</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1.03</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13</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3</w:t>
            </w:r>
          </w:p>
        </w:tc>
        <w:tc>
          <w:tcPr>
            <w:tcW w:w="721" w:type="dxa"/>
            <w:shd w:val="clear" w:color="auto" w:fill="auto"/>
            <w:tcMar>
              <w:top w:w="10" w:type="dxa"/>
              <w:left w:w="10" w:type="dxa"/>
              <w:right w:w="10" w:type="dxa"/>
            </w:tcMar>
          </w:tcPr>
          <w:p w:rsidR="00BE39C2" w:rsidRPr="007C4F7E" w:rsidRDefault="003C4BAC">
            <w:pPr>
              <w:jc w:val="center"/>
              <w:rPr>
                <w:sz w:val="20"/>
              </w:rPr>
            </w:pPr>
            <w:r w:rsidRPr="007C4F7E">
              <w:rPr>
                <w:rFonts w:eastAsia="宋体"/>
                <w:kern w:val="0"/>
                <w:sz w:val="20"/>
                <w:szCs w:val="16"/>
              </w:rPr>
              <w:t>／</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9</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3</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603"/>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漳浒寨</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1.91</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1</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723"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bl>
    <w:p w:rsidR="00BE39C2" w:rsidRPr="007C4F7E" w:rsidRDefault="009624E7">
      <w:pPr>
        <w:spacing w:line="560" w:lineRule="exact"/>
        <w:jc w:val="center"/>
        <w:rPr>
          <w:rFonts w:eastAsia="方正小标宋简体"/>
          <w:sz w:val="44"/>
          <w:szCs w:val="44"/>
        </w:rPr>
      </w:pPr>
      <w:r w:rsidRPr="007C4F7E">
        <w:rPr>
          <w:rFonts w:eastAsia="方正小标宋简体"/>
          <w:sz w:val="44"/>
          <w:szCs w:val="44"/>
        </w:rPr>
        <w:t>西安市雁塔区养老服务设施建设任务分解表</w:t>
      </w:r>
    </w:p>
    <w:p w:rsidR="00BE39C2" w:rsidRPr="007C4F7E" w:rsidRDefault="00BE39C2">
      <w:pPr>
        <w:pStyle w:val="a9"/>
        <w:spacing w:before="0" w:after="120" w:afterAutospacing="0" w:line="560" w:lineRule="exact"/>
        <w:jc w:val="both"/>
        <w:rPr>
          <w:rFonts w:eastAsia="黑体"/>
          <w:kern w:val="2"/>
          <w:sz w:val="32"/>
          <w:szCs w:val="32"/>
        </w:rPr>
        <w:sectPr w:rsidR="00BE39C2" w:rsidRPr="007C4F7E">
          <w:pgSz w:w="16838" w:h="11906" w:orient="landscape"/>
          <w:pgMar w:top="720" w:right="720" w:bottom="720" w:left="720" w:header="1" w:footer="567" w:gutter="0"/>
          <w:cols w:space="0"/>
          <w:docGrid w:type="lines" w:linePitch="579" w:charSpace="-842"/>
        </w:sectPr>
      </w:pPr>
    </w:p>
    <w:p w:rsidR="00BE39C2" w:rsidRPr="007C4F7E" w:rsidRDefault="009624E7">
      <w:pPr>
        <w:widowControl/>
        <w:spacing w:line="560" w:lineRule="exact"/>
        <w:jc w:val="left"/>
        <w:rPr>
          <w:rFonts w:eastAsia="黑体"/>
        </w:rPr>
      </w:pPr>
      <w:r w:rsidRPr="007C4F7E">
        <w:rPr>
          <w:rFonts w:eastAsia="黑体"/>
        </w:rPr>
        <w:lastRenderedPageBreak/>
        <w:t>附件</w:t>
      </w:r>
      <w:r w:rsidRPr="007C4F7E">
        <w:rPr>
          <w:rFonts w:eastAsia="黑体"/>
        </w:rPr>
        <w:t>2-5</w:t>
      </w:r>
    </w:p>
    <w:p w:rsidR="00BE39C2" w:rsidRPr="007C4F7E" w:rsidRDefault="00BE39C2" w:rsidP="0066432F">
      <w:pPr>
        <w:pStyle w:val="a0"/>
        <w:spacing w:after="0" w:line="560" w:lineRule="exact"/>
      </w:pPr>
    </w:p>
    <w:p w:rsidR="00BE39C2" w:rsidRDefault="009624E7" w:rsidP="0066432F">
      <w:pPr>
        <w:widowControl/>
        <w:spacing w:line="560" w:lineRule="exact"/>
        <w:jc w:val="center"/>
        <w:rPr>
          <w:rFonts w:eastAsia="方正小标宋简体"/>
          <w:sz w:val="44"/>
          <w:szCs w:val="44"/>
        </w:rPr>
      </w:pPr>
      <w:r w:rsidRPr="007C4F7E">
        <w:rPr>
          <w:rFonts w:eastAsia="方正小标宋简体"/>
          <w:sz w:val="44"/>
          <w:szCs w:val="44"/>
        </w:rPr>
        <w:t>西安市雁塔区养老服务设施建设标准</w:t>
      </w:r>
    </w:p>
    <w:p w:rsidR="00143E82" w:rsidRPr="00143E82" w:rsidRDefault="00143E82" w:rsidP="0066432F">
      <w:pPr>
        <w:pStyle w:val="a0"/>
        <w:spacing w:after="0" w:line="560" w:lineRule="exact"/>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2"/>
        <w:gridCol w:w="4395"/>
        <w:gridCol w:w="3796"/>
        <w:gridCol w:w="5175"/>
      </w:tblGrid>
      <w:tr w:rsidR="00BE39C2" w:rsidRPr="007C4F7E">
        <w:trPr>
          <w:trHeight w:hRule="exact" w:val="567"/>
          <w:jc w:val="center"/>
        </w:trPr>
        <w:tc>
          <w:tcPr>
            <w:tcW w:w="1502"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类别</w:t>
            </w:r>
          </w:p>
        </w:tc>
        <w:tc>
          <w:tcPr>
            <w:tcW w:w="4395"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配建指标</w:t>
            </w:r>
          </w:p>
        </w:tc>
        <w:tc>
          <w:tcPr>
            <w:tcW w:w="3796"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功能设置</w:t>
            </w:r>
          </w:p>
        </w:tc>
        <w:tc>
          <w:tcPr>
            <w:tcW w:w="5175"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服务内容</w:t>
            </w:r>
          </w:p>
        </w:tc>
      </w:tr>
      <w:tr w:rsidR="00BE39C2" w:rsidRPr="007C4F7E">
        <w:trPr>
          <w:trHeight w:val="1547"/>
          <w:jc w:val="center"/>
        </w:trPr>
        <w:tc>
          <w:tcPr>
            <w:tcW w:w="1502" w:type="dxa"/>
            <w:vAlign w:val="center"/>
          </w:tcPr>
          <w:p w:rsidR="00BE39C2" w:rsidRPr="007C4F7E" w:rsidRDefault="009624E7">
            <w:pPr>
              <w:spacing w:line="300" w:lineRule="exact"/>
              <w:jc w:val="center"/>
              <w:rPr>
                <w:b/>
                <w:bCs/>
                <w:kern w:val="0"/>
                <w:sz w:val="28"/>
                <w:szCs w:val="28"/>
              </w:rPr>
            </w:pPr>
            <w:r w:rsidRPr="007C4F7E">
              <w:rPr>
                <w:kern w:val="0"/>
                <w:sz w:val="28"/>
                <w:szCs w:val="28"/>
              </w:rPr>
              <w:t>区养老院</w:t>
            </w:r>
          </w:p>
        </w:tc>
        <w:tc>
          <w:tcPr>
            <w:tcW w:w="4395" w:type="dxa"/>
            <w:vAlign w:val="center"/>
          </w:tcPr>
          <w:p w:rsidR="00BE39C2" w:rsidRPr="007C4F7E" w:rsidRDefault="009624E7">
            <w:pPr>
              <w:spacing w:line="300" w:lineRule="exact"/>
              <w:rPr>
                <w:rFonts w:eastAsia="宋体"/>
                <w:kern w:val="0"/>
                <w:sz w:val="24"/>
                <w:szCs w:val="24"/>
              </w:rPr>
            </w:pPr>
            <w:r w:rsidRPr="007C4F7E">
              <w:rPr>
                <w:kern w:val="0"/>
                <w:sz w:val="24"/>
                <w:szCs w:val="24"/>
              </w:rPr>
              <w:t>到</w:t>
            </w:r>
            <w:r w:rsidRPr="007C4F7E">
              <w:rPr>
                <w:kern w:val="0"/>
                <w:sz w:val="24"/>
                <w:szCs w:val="24"/>
              </w:rPr>
              <w:t>2023</w:t>
            </w:r>
            <w:r w:rsidRPr="007C4F7E">
              <w:rPr>
                <w:kern w:val="0"/>
                <w:sz w:val="24"/>
                <w:szCs w:val="24"/>
              </w:rPr>
              <w:t>年，全区建成</w:t>
            </w:r>
            <w:r w:rsidRPr="007C4F7E">
              <w:rPr>
                <w:kern w:val="0"/>
                <w:sz w:val="24"/>
                <w:szCs w:val="24"/>
              </w:rPr>
              <w:t>1</w:t>
            </w:r>
            <w:r w:rsidRPr="007C4F7E">
              <w:rPr>
                <w:kern w:val="0"/>
                <w:sz w:val="24"/>
                <w:szCs w:val="24"/>
              </w:rPr>
              <w:t>所公办示范性养老院投入运营；</w:t>
            </w:r>
            <w:r w:rsidRPr="007C4F7E">
              <w:rPr>
                <w:kern w:val="0"/>
                <w:sz w:val="24"/>
                <w:szCs w:val="24"/>
              </w:rPr>
              <w:t>“</w:t>
            </w:r>
            <w:r w:rsidRPr="007C4F7E">
              <w:rPr>
                <w:kern w:val="0"/>
                <w:sz w:val="24"/>
                <w:szCs w:val="24"/>
              </w:rPr>
              <w:t>十四五</w:t>
            </w:r>
            <w:r w:rsidRPr="007C4F7E">
              <w:rPr>
                <w:kern w:val="0"/>
                <w:sz w:val="24"/>
                <w:szCs w:val="24"/>
              </w:rPr>
              <w:t>”</w:t>
            </w:r>
            <w:r w:rsidRPr="007C4F7E">
              <w:rPr>
                <w:kern w:val="0"/>
                <w:sz w:val="24"/>
                <w:szCs w:val="24"/>
              </w:rPr>
              <w:t>期末，公办养老机构床位数达本辖区老年人口的</w:t>
            </w:r>
            <w:r w:rsidRPr="007C4F7E">
              <w:rPr>
                <w:kern w:val="0"/>
                <w:sz w:val="24"/>
                <w:szCs w:val="24"/>
              </w:rPr>
              <w:t>1%</w:t>
            </w:r>
            <w:r w:rsidRPr="007C4F7E">
              <w:rPr>
                <w:kern w:val="0"/>
                <w:sz w:val="24"/>
                <w:szCs w:val="24"/>
              </w:rPr>
              <w:t>。与医疗机构合作或与医院毗邻建设，开通就医绿色通道和医生定期诊疗服务，接入养老服务信息平台。</w:t>
            </w:r>
          </w:p>
        </w:tc>
        <w:tc>
          <w:tcPr>
            <w:tcW w:w="3796" w:type="dxa"/>
            <w:vAlign w:val="center"/>
          </w:tcPr>
          <w:p w:rsidR="00BE39C2" w:rsidRPr="007C4F7E" w:rsidRDefault="009624E7">
            <w:pPr>
              <w:spacing w:line="300" w:lineRule="exact"/>
              <w:rPr>
                <w:b/>
                <w:bCs/>
                <w:kern w:val="0"/>
                <w:sz w:val="24"/>
                <w:szCs w:val="24"/>
              </w:rPr>
            </w:pPr>
            <w:r w:rsidRPr="007C4F7E">
              <w:rPr>
                <w:kern w:val="0"/>
                <w:sz w:val="24"/>
                <w:szCs w:val="24"/>
              </w:rPr>
              <w:t>具备专业照护能力，设置生活照护区、入住服务区、卫生医疗区、康复保健区、文化娱乐区等功能区域，同时设置失智老人照护单元。</w:t>
            </w:r>
          </w:p>
        </w:tc>
        <w:tc>
          <w:tcPr>
            <w:tcW w:w="5175" w:type="dxa"/>
            <w:vAlign w:val="center"/>
          </w:tcPr>
          <w:p w:rsidR="00BE39C2" w:rsidRPr="007C4F7E" w:rsidRDefault="009624E7">
            <w:pPr>
              <w:spacing w:line="300" w:lineRule="exact"/>
              <w:rPr>
                <w:b/>
                <w:bCs/>
                <w:kern w:val="0"/>
                <w:sz w:val="24"/>
                <w:szCs w:val="24"/>
              </w:rPr>
            </w:pPr>
            <w:r w:rsidRPr="007C4F7E">
              <w:rPr>
                <w:kern w:val="0"/>
                <w:sz w:val="24"/>
                <w:szCs w:val="24"/>
              </w:rPr>
              <w:t>以服务失能失智老年人为主，提供全托、失能失智老年人帮扶、专业术后和日常康复、老年人能力综合评估及管理等服务。</w:t>
            </w:r>
          </w:p>
        </w:tc>
      </w:tr>
      <w:tr w:rsidR="00BE39C2" w:rsidRPr="007C4F7E">
        <w:trPr>
          <w:trHeight w:val="1583"/>
          <w:jc w:val="center"/>
        </w:trPr>
        <w:tc>
          <w:tcPr>
            <w:tcW w:w="1502" w:type="dxa"/>
            <w:vAlign w:val="center"/>
          </w:tcPr>
          <w:p w:rsidR="00BE39C2" w:rsidRPr="007C4F7E" w:rsidRDefault="009624E7">
            <w:pPr>
              <w:spacing w:line="300" w:lineRule="exact"/>
              <w:jc w:val="center"/>
              <w:rPr>
                <w:kern w:val="0"/>
                <w:sz w:val="28"/>
                <w:szCs w:val="28"/>
              </w:rPr>
            </w:pPr>
            <w:r w:rsidRPr="007C4F7E">
              <w:rPr>
                <w:kern w:val="0"/>
                <w:sz w:val="28"/>
                <w:szCs w:val="28"/>
              </w:rPr>
              <w:t>街道</w:t>
            </w:r>
          </w:p>
          <w:p w:rsidR="00BE39C2" w:rsidRPr="007C4F7E" w:rsidRDefault="009624E7">
            <w:pPr>
              <w:spacing w:line="300" w:lineRule="exact"/>
              <w:jc w:val="center"/>
              <w:rPr>
                <w:b/>
                <w:bCs/>
                <w:kern w:val="0"/>
                <w:sz w:val="28"/>
                <w:szCs w:val="28"/>
              </w:rPr>
            </w:pPr>
            <w:r w:rsidRPr="007C4F7E">
              <w:rPr>
                <w:kern w:val="0"/>
                <w:sz w:val="28"/>
                <w:szCs w:val="28"/>
              </w:rPr>
              <w:t>综合养老服务中心</w:t>
            </w:r>
          </w:p>
        </w:tc>
        <w:tc>
          <w:tcPr>
            <w:tcW w:w="4395" w:type="dxa"/>
            <w:vAlign w:val="center"/>
          </w:tcPr>
          <w:p w:rsidR="00BE39C2" w:rsidRPr="007C4F7E" w:rsidRDefault="009624E7">
            <w:pPr>
              <w:spacing w:line="300" w:lineRule="exact"/>
              <w:rPr>
                <w:b/>
                <w:bCs/>
                <w:kern w:val="0"/>
                <w:sz w:val="24"/>
                <w:szCs w:val="24"/>
              </w:rPr>
            </w:pPr>
            <w:r w:rsidRPr="007C4F7E">
              <w:rPr>
                <w:kern w:val="0"/>
                <w:sz w:val="24"/>
                <w:szCs w:val="24"/>
              </w:rPr>
              <w:t>一般应为独立场所，建筑面积</w:t>
            </w:r>
            <w:r w:rsidRPr="007C4F7E">
              <w:rPr>
                <w:kern w:val="0"/>
                <w:sz w:val="24"/>
                <w:szCs w:val="24"/>
              </w:rPr>
              <w:t>≥1500</w:t>
            </w:r>
            <w:r w:rsidRPr="007C4F7E">
              <w:rPr>
                <w:rFonts w:eastAsia="宋体"/>
                <w:kern w:val="0"/>
                <w:sz w:val="24"/>
                <w:szCs w:val="24"/>
              </w:rPr>
              <w:t>㎡</w:t>
            </w:r>
            <w:r w:rsidRPr="007C4F7E">
              <w:rPr>
                <w:kern w:val="0"/>
                <w:sz w:val="24"/>
                <w:szCs w:val="24"/>
              </w:rPr>
              <w:t>，床位总数</w:t>
            </w:r>
            <w:r w:rsidRPr="007C4F7E">
              <w:rPr>
                <w:kern w:val="0"/>
                <w:sz w:val="24"/>
                <w:szCs w:val="24"/>
              </w:rPr>
              <w:t>≥30</w:t>
            </w:r>
            <w:r w:rsidRPr="007C4F7E">
              <w:rPr>
                <w:kern w:val="0"/>
                <w:sz w:val="24"/>
                <w:szCs w:val="24"/>
              </w:rPr>
              <w:t>张，其中护理型床位占比不低于</w:t>
            </w:r>
            <w:r w:rsidRPr="007C4F7E">
              <w:rPr>
                <w:kern w:val="0"/>
                <w:sz w:val="24"/>
                <w:szCs w:val="24"/>
              </w:rPr>
              <w:t>70%</w:t>
            </w:r>
            <w:r w:rsidRPr="007C4F7E">
              <w:rPr>
                <w:kern w:val="0"/>
                <w:sz w:val="24"/>
                <w:szCs w:val="24"/>
              </w:rPr>
              <w:t>，可接入养老服务信息平台。</w:t>
            </w:r>
          </w:p>
        </w:tc>
        <w:tc>
          <w:tcPr>
            <w:tcW w:w="3796" w:type="dxa"/>
            <w:vAlign w:val="center"/>
          </w:tcPr>
          <w:p w:rsidR="00BE39C2" w:rsidRPr="007C4F7E" w:rsidRDefault="009624E7">
            <w:pPr>
              <w:spacing w:line="300" w:lineRule="exact"/>
              <w:rPr>
                <w:kern w:val="0"/>
                <w:sz w:val="24"/>
                <w:szCs w:val="24"/>
              </w:rPr>
            </w:pPr>
            <w:r w:rsidRPr="007C4F7E">
              <w:rPr>
                <w:kern w:val="0"/>
                <w:sz w:val="24"/>
                <w:szCs w:val="24"/>
              </w:rPr>
              <w:t>应设置托养护理区、生活照料区、休闲娱乐区、文化教育区、健康管理区、人文关怀区和运营管理区等功能区域，有条件的可设置老年用品体验区。</w:t>
            </w:r>
          </w:p>
        </w:tc>
        <w:tc>
          <w:tcPr>
            <w:tcW w:w="5175" w:type="dxa"/>
            <w:vAlign w:val="center"/>
          </w:tcPr>
          <w:p w:rsidR="00BE39C2" w:rsidRPr="007C4F7E" w:rsidRDefault="009624E7">
            <w:pPr>
              <w:spacing w:line="300" w:lineRule="exact"/>
              <w:rPr>
                <w:b/>
                <w:bCs/>
                <w:kern w:val="0"/>
                <w:sz w:val="24"/>
                <w:szCs w:val="24"/>
              </w:rPr>
            </w:pPr>
            <w:r w:rsidRPr="007C4F7E">
              <w:rPr>
                <w:kern w:val="0"/>
                <w:sz w:val="24"/>
                <w:szCs w:val="24"/>
              </w:rPr>
              <w:t>在为街道办辖区内的失能失智老年人提供全托式集中照护服务的同时，面向社区和居家老年人提供日托、上门服务、运营家庭养老床位、居家探访、老年食堂、老年活动、失能失智老年人帮扶、基础康复等服务。</w:t>
            </w:r>
          </w:p>
        </w:tc>
      </w:tr>
      <w:tr w:rsidR="00BE39C2" w:rsidRPr="007C4F7E">
        <w:trPr>
          <w:trHeight w:val="1081"/>
          <w:jc w:val="center"/>
        </w:trPr>
        <w:tc>
          <w:tcPr>
            <w:tcW w:w="1502" w:type="dxa"/>
            <w:vAlign w:val="center"/>
          </w:tcPr>
          <w:p w:rsidR="00BE39C2" w:rsidRPr="007C4F7E" w:rsidRDefault="009624E7">
            <w:pPr>
              <w:spacing w:line="300" w:lineRule="exact"/>
              <w:jc w:val="center"/>
              <w:rPr>
                <w:kern w:val="0"/>
                <w:sz w:val="28"/>
                <w:szCs w:val="28"/>
              </w:rPr>
            </w:pPr>
            <w:r w:rsidRPr="007C4F7E">
              <w:rPr>
                <w:kern w:val="0"/>
                <w:sz w:val="28"/>
                <w:szCs w:val="28"/>
              </w:rPr>
              <w:t>社区养老</w:t>
            </w:r>
          </w:p>
          <w:p w:rsidR="00BE39C2" w:rsidRPr="007C4F7E" w:rsidRDefault="009624E7">
            <w:pPr>
              <w:spacing w:line="300" w:lineRule="exact"/>
              <w:jc w:val="center"/>
              <w:rPr>
                <w:b/>
                <w:bCs/>
                <w:kern w:val="0"/>
                <w:sz w:val="28"/>
                <w:szCs w:val="28"/>
              </w:rPr>
            </w:pPr>
            <w:r w:rsidRPr="007C4F7E">
              <w:rPr>
                <w:kern w:val="0"/>
                <w:sz w:val="28"/>
                <w:szCs w:val="28"/>
              </w:rPr>
              <w:t>服务站</w:t>
            </w:r>
          </w:p>
        </w:tc>
        <w:tc>
          <w:tcPr>
            <w:tcW w:w="4395" w:type="dxa"/>
            <w:vAlign w:val="center"/>
          </w:tcPr>
          <w:p w:rsidR="00BE39C2" w:rsidRPr="007C4F7E" w:rsidRDefault="009624E7">
            <w:pPr>
              <w:spacing w:line="300" w:lineRule="exact"/>
              <w:rPr>
                <w:b/>
                <w:bCs/>
                <w:kern w:val="0"/>
                <w:sz w:val="24"/>
                <w:szCs w:val="24"/>
              </w:rPr>
            </w:pPr>
            <w:r w:rsidRPr="007C4F7E">
              <w:rPr>
                <w:kern w:val="0"/>
                <w:sz w:val="24"/>
                <w:szCs w:val="24"/>
              </w:rPr>
              <w:t>日间照料床位</w:t>
            </w:r>
            <w:r w:rsidRPr="007C4F7E">
              <w:rPr>
                <w:kern w:val="0"/>
                <w:sz w:val="24"/>
                <w:szCs w:val="24"/>
              </w:rPr>
              <w:t>≥10</w:t>
            </w:r>
            <w:r w:rsidRPr="007C4F7E">
              <w:rPr>
                <w:kern w:val="0"/>
                <w:sz w:val="24"/>
                <w:szCs w:val="24"/>
              </w:rPr>
              <w:t>张，原则上建筑面积</w:t>
            </w:r>
            <w:r w:rsidRPr="007C4F7E">
              <w:rPr>
                <w:kern w:val="0"/>
                <w:sz w:val="24"/>
                <w:szCs w:val="24"/>
              </w:rPr>
              <w:t>≥300</w:t>
            </w:r>
            <w:r w:rsidRPr="007C4F7E">
              <w:rPr>
                <w:rFonts w:eastAsia="宋体"/>
                <w:kern w:val="0"/>
                <w:sz w:val="24"/>
                <w:szCs w:val="24"/>
              </w:rPr>
              <w:t>㎡，</w:t>
            </w:r>
            <w:r w:rsidRPr="007C4F7E">
              <w:rPr>
                <w:kern w:val="0"/>
                <w:sz w:val="24"/>
                <w:szCs w:val="24"/>
              </w:rPr>
              <w:t>可接入养老服务信息平台。</w:t>
            </w:r>
          </w:p>
        </w:tc>
        <w:tc>
          <w:tcPr>
            <w:tcW w:w="3796" w:type="dxa"/>
            <w:vAlign w:val="center"/>
          </w:tcPr>
          <w:p w:rsidR="00BE39C2" w:rsidRPr="007C4F7E" w:rsidRDefault="009624E7">
            <w:pPr>
              <w:spacing w:line="300" w:lineRule="exact"/>
              <w:rPr>
                <w:b/>
                <w:bCs/>
                <w:kern w:val="0"/>
                <w:sz w:val="24"/>
                <w:szCs w:val="24"/>
              </w:rPr>
            </w:pPr>
            <w:r w:rsidRPr="007C4F7E">
              <w:rPr>
                <w:kern w:val="0"/>
                <w:sz w:val="24"/>
                <w:szCs w:val="24"/>
              </w:rPr>
              <w:t>应设置生活照料区、休闲娱乐区、文化教育区、健康管理区等。</w:t>
            </w:r>
          </w:p>
        </w:tc>
        <w:tc>
          <w:tcPr>
            <w:tcW w:w="5175" w:type="dxa"/>
            <w:vAlign w:val="center"/>
          </w:tcPr>
          <w:p w:rsidR="00BE39C2" w:rsidRPr="007C4F7E" w:rsidRDefault="009624E7">
            <w:pPr>
              <w:spacing w:line="300" w:lineRule="exact"/>
              <w:rPr>
                <w:b/>
                <w:bCs/>
                <w:kern w:val="0"/>
                <w:sz w:val="24"/>
                <w:szCs w:val="24"/>
              </w:rPr>
            </w:pPr>
            <w:r w:rsidRPr="007C4F7E">
              <w:rPr>
                <w:kern w:val="0"/>
                <w:sz w:val="24"/>
                <w:szCs w:val="24"/>
              </w:rPr>
              <w:t>服务对象主要为社区和居家老年人。提供日间照料、紧急救援、助餐、助浴、助洁、上门服务等基本养老服务。</w:t>
            </w:r>
          </w:p>
        </w:tc>
      </w:tr>
    </w:tbl>
    <w:p w:rsidR="00BE39C2" w:rsidRPr="007C4F7E" w:rsidRDefault="00BE39C2">
      <w:pPr>
        <w:spacing w:line="540" w:lineRule="exact"/>
      </w:pPr>
    </w:p>
    <w:p w:rsidR="000F71E1" w:rsidRDefault="000F71E1" w:rsidP="00D84C96">
      <w:pPr>
        <w:pStyle w:val="a4"/>
        <w:ind w:firstLine="412"/>
        <w:rPr>
          <w:rFonts w:ascii="Times New Roman" w:hAnsi="Times New Roman" w:cs="Times New Roman"/>
        </w:rPr>
        <w:sectPr w:rsidR="000F71E1" w:rsidSect="000F71E1">
          <w:footerReference w:type="default" r:id="rId18"/>
          <w:pgSz w:w="16838" w:h="11906" w:orient="landscape"/>
          <w:pgMar w:top="1531" w:right="2041" w:bottom="1417" w:left="1984" w:header="1077" w:footer="1304" w:gutter="0"/>
          <w:cols w:space="0"/>
          <w:docGrid w:type="linesAndChars" w:linePitch="579" w:charSpace="-842"/>
        </w:sectPr>
      </w:pPr>
    </w:p>
    <w:p w:rsidR="00BE39C2" w:rsidRPr="007C4F7E" w:rsidRDefault="00BE39C2" w:rsidP="00D84C96">
      <w:pPr>
        <w:pStyle w:val="a4"/>
        <w:ind w:firstLine="412"/>
        <w:rPr>
          <w:rFonts w:ascii="Times New Roman" w:hAnsi="Times New Roman" w:cs="Times New Roman"/>
        </w:rPr>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 w:rsidR="00BE39C2" w:rsidRDefault="00BE39C2"/>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Pr="007E24C5" w:rsidRDefault="007E24C5" w:rsidP="007E24C5"/>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9624E7" w:rsidP="00BE39C2">
      <w:pPr>
        <w:pStyle w:val="a5"/>
        <w:spacing w:line="560" w:lineRule="exact"/>
        <w:ind w:rightChars="12" w:right="38" w:firstLineChars="100" w:firstLine="276"/>
        <w:rPr>
          <w:rFonts w:ascii="Times New Roman" w:hAnsi="Times New Roman"/>
        </w:rPr>
      </w:pPr>
      <w:r w:rsidRPr="007C4F7E">
        <w:rPr>
          <w:rFonts w:ascii="Times New Roman" w:eastAsia="仿宋_GB2312" w:hAnsi="Times New Roman"/>
          <w:sz w:val="28"/>
          <w:szCs w:val="28"/>
        </w:rPr>
        <w:t xml:space="preserve"> </w:t>
      </w:r>
    </w:p>
    <w:sectPr w:rsidR="00BE39C2" w:rsidRPr="007C4F7E" w:rsidSect="000F71E1">
      <w:pgSz w:w="11906" w:h="16838"/>
      <w:pgMar w:top="2041" w:right="1417" w:bottom="1984" w:left="1531" w:header="1077" w:footer="1304"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ACD" w:rsidRDefault="001C3ACD" w:rsidP="00BE39C2">
      <w:r>
        <w:separator/>
      </w:r>
    </w:p>
  </w:endnote>
  <w:endnote w:type="continuationSeparator" w:id="0">
    <w:p w:rsidR="001C3ACD" w:rsidRDefault="001C3ACD" w:rsidP="00BE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Pr="00AE4C98" w:rsidRDefault="00F70E0B" w:rsidP="00032278">
    <w:pPr>
      <w:pStyle w:val="a7"/>
      <w:ind w:firstLineChars="100" w:firstLine="280"/>
      <w:rPr>
        <w:rFonts w:ascii="宋体" w:eastAsia="宋体" w:hAnsi="宋体"/>
        <w:sz w:val="28"/>
        <w:szCs w:val="28"/>
      </w:rPr>
    </w:pPr>
    <w:r>
      <w:rPr>
        <w:rFonts w:ascii="宋体" w:eastAsia="宋体" w:hAnsi="宋体" w:hint="eastAsia"/>
        <w:sz w:val="28"/>
        <w:szCs w:val="28"/>
      </w:rPr>
      <w:t xml:space="preserve">— </w:t>
    </w:r>
    <w:r w:rsidR="003B6BD0" w:rsidRPr="00AE4C98">
      <w:rPr>
        <w:rFonts w:ascii="宋体" w:eastAsia="宋体" w:hAnsi="宋体"/>
        <w:sz w:val="28"/>
        <w:szCs w:val="28"/>
      </w:rPr>
      <w:fldChar w:fldCharType="begin"/>
    </w:r>
    <w:r w:rsidRPr="00AE4C98">
      <w:rPr>
        <w:rFonts w:ascii="宋体" w:eastAsia="宋体" w:hAnsi="宋体"/>
        <w:sz w:val="28"/>
        <w:szCs w:val="28"/>
      </w:rPr>
      <w:instrText xml:space="preserve"> PAGE   \* MERGEFORMAT </w:instrText>
    </w:r>
    <w:r w:rsidR="003B6BD0" w:rsidRPr="00AE4C98">
      <w:rPr>
        <w:rFonts w:ascii="宋体" w:eastAsia="宋体" w:hAnsi="宋体"/>
        <w:sz w:val="28"/>
        <w:szCs w:val="28"/>
      </w:rPr>
      <w:fldChar w:fldCharType="separate"/>
    </w:r>
    <w:r w:rsidR="005E733C" w:rsidRPr="005E733C">
      <w:rPr>
        <w:rFonts w:ascii="宋体" w:eastAsia="宋体" w:hAnsi="宋体"/>
        <w:noProof/>
        <w:sz w:val="28"/>
        <w:szCs w:val="28"/>
        <w:lang w:val="zh-CN"/>
      </w:rPr>
      <w:t>24</w:t>
    </w:r>
    <w:r w:rsidR="003B6BD0" w:rsidRPr="00AE4C98">
      <w:rPr>
        <w:rFonts w:ascii="宋体" w:eastAsia="宋体" w:hAnsi="宋体"/>
        <w:sz w:val="28"/>
        <w:szCs w:val="28"/>
      </w:rPr>
      <w:fldChar w:fldCharType="end"/>
    </w:r>
    <w:r>
      <w:rPr>
        <w:rFonts w:ascii="宋体" w:eastAsia="宋体" w:hAnsi="宋体" w:hint="eastAsia"/>
        <w:sz w:val="28"/>
        <w:szCs w:val="28"/>
      </w:rPr>
      <w:t xml:space="preserve"> —</w:t>
    </w:r>
  </w:p>
  <w:p w:rsidR="00F70E0B" w:rsidRDefault="00F70E0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Pr="00355B64" w:rsidRDefault="00F70E0B" w:rsidP="00032278">
    <w:pPr>
      <w:pStyle w:val="a7"/>
      <w:ind w:leftChars="100" w:left="320" w:rightChars="100" w:right="320" w:firstLine="560"/>
      <w:jc w:val="right"/>
      <w:rPr>
        <w:rFonts w:ascii="宋体" w:eastAsia="宋体" w:hAnsi="宋体"/>
        <w:sz w:val="28"/>
        <w:szCs w:val="28"/>
      </w:rPr>
    </w:pPr>
    <w:r w:rsidRPr="00410864">
      <w:rPr>
        <w:rFonts w:ascii="宋体" w:hAnsi="宋体"/>
        <w:kern w:val="0"/>
        <w:sz w:val="28"/>
        <w:szCs w:val="28"/>
      </w:rPr>
      <w:tab/>
    </w:r>
    <w:r>
      <w:rPr>
        <w:rFonts w:ascii="宋体" w:hAnsi="宋体" w:hint="eastAsia"/>
        <w:kern w:val="0"/>
        <w:sz w:val="28"/>
        <w:szCs w:val="21"/>
      </w:rPr>
      <w:t>—</w:t>
    </w:r>
    <w:r>
      <w:rPr>
        <w:rFonts w:ascii="宋体" w:hAnsi="宋体" w:hint="eastAsia"/>
        <w:kern w:val="0"/>
        <w:sz w:val="28"/>
        <w:szCs w:val="21"/>
      </w:rPr>
      <w:t xml:space="preserve"> </w:t>
    </w:r>
    <w:r w:rsidR="003B6BD0">
      <w:rPr>
        <w:rFonts w:ascii="宋体" w:hAnsi="宋体" w:hint="eastAsia"/>
        <w:kern w:val="0"/>
        <w:sz w:val="28"/>
        <w:szCs w:val="21"/>
      </w:rPr>
      <w:fldChar w:fldCharType="begin"/>
    </w:r>
    <w:r>
      <w:rPr>
        <w:rFonts w:ascii="宋体" w:hAnsi="宋体" w:hint="eastAsia"/>
        <w:kern w:val="0"/>
        <w:sz w:val="28"/>
        <w:szCs w:val="21"/>
      </w:rPr>
      <w:instrText xml:space="preserve"> PAGE </w:instrText>
    </w:r>
    <w:r w:rsidR="003B6BD0">
      <w:rPr>
        <w:rFonts w:ascii="宋体" w:hAnsi="宋体" w:hint="eastAsia"/>
        <w:kern w:val="0"/>
        <w:sz w:val="28"/>
        <w:szCs w:val="21"/>
      </w:rPr>
      <w:fldChar w:fldCharType="separate"/>
    </w:r>
    <w:r w:rsidR="005E733C">
      <w:rPr>
        <w:rFonts w:ascii="宋体" w:hAnsi="宋体"/>
        <w:noProof/>
        <w:kern w:val="0"/>
        <w:sz w:val="28"/>
        <w:szCs w:val="21"/>
      </w:rPr>
      <w:t>23</w:t>
    </w:r>
    <w:r w:rsidR="003B6BD0">
      <w:rPr>
        <w:rFonts w:ascii="宋体" w:hAnsi="宋体" w:hint="eastAsia"/>
        <w:kern w:val="0"/>
        <w:sz w:val="28"/>
        <w:szCs w:val="21"/>
      </w:rPr>
      <w:fldChar w:fldCharType="end"/>
    </w:r>
    <w:r>
      <w:rPr>
        <w:rFonts w:ascii="宋体" w:hAnsi="宋体" w:hint="eastAsia"/>
        <w:kern w:val="0"/>
        <w:sz w:val="28"/>
        <w:szCs w:val="21"/>
      </w:rPr>
      <w:t xml:space="preserve"> </w:t>
    </w:r>
    <w:r>
      <w:rPr>
        <w:rFonts w:ascii="宋体" w:hAnsi="宋体" w:hint="eastAsia"/>
        <w:kern w:val="0"/>
        <w:sz w:val="28"/>
        <w:szCs w:val="21"/>
      </w:rPr>
      <w:t>—</w:t>
    </w:r>
  </w:p>
  <w:p w:rsidR="00F70E0B" w:rsidRDefault="00F70E0B">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F70E0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F70E0B">
    <w:pPr>
      <w:pStyle w:val="a7"/>
      <w:jc w:val="center"/>
    </w:pPr>
  </w:p>
  <w:p w:rsidR="00F70E0B" w:rsidRDefault="00F70E0B">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3B6BD0">
    <w:pPr>
      <w:pStyle w:val="a7"/>
      <w:ind w:right="360" w:firstLine="360"/>
    </w:pPr>
    <w:r>
      <w:pict>
        <v:rect id="文本框 1" o:spid="_x0000_s2051" style="position:absolute;left:0;text-align:left;margin-left:275.6pt;margin-top:0;width:52.85pt;height:19.4pt;z-index:251658240;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PqlFk7ZAQAAng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qsKLHMYM+P&#10;P38cf/05/v5OquRQ70ONF+/8LUy7gGGSO0gw6YtCyJBdPZxdFUMkHA8Xl1V19YYSjqn5xeL15VXC&#10;LB4eewjxvXCGpKChgE3LXrL9xxDHq6crqZa2abXuRmk9ZtNJkUiOtFIUh80wcd249oAaceQRvHPw&#10;jZIeG97Q8HXHQFCiP1h0NE3HKYBTsDkFzHJ82tBIyc6D2naIVWWW1r3bRSdVZppKj/UmRti2rHUa&#10;sTQXj/f51sNvt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yanv9YAAAAEAQAADwAAAAAAAAAB&#10;ACAAAAAiAAAAZHJzL2Rvd25yZXYueG1sUEsBAhQAFAAAAAgAh07iQPqlFk7ZAQAAngMAAA4AAAAA&#10;AAAAAQAgAAAAJQEAAGRycy9lMm9Eb2MueG1sUEsFBgAAAAAGAAYAWQEAAHAFAAAAAA==&#10;" filled="f" stroked="f">
          <v:textbox style="mso-next-textbox:#文本框 1" inset="0,0,0,0">
            <w:txbxContent>
              <w:p w:rsidR="00F70E0B" w:rsidRDefault="00F70E0B" w:rsidP="00DA0572">
                <w:pPr>
                  <w:pStyle w:val="a7"/>
                  <w:jc w:val="center"/>
                  <w:rPr>
                    <w:rFonts w:ascii="宋体" w:eastAsia="宋体" w:hAnsi="宋体" w:cs="宋体"/>
                    <w:sz w:val="28"/>
                    <w:szCs w:val="28"/>
                  </w:rPr>
                </w:pPr>
                <w:r>
                  <w:rPr>
                    <w:rFonts w:ascii="宋体" w:eastAsia="宋体" w:hAnsi="宋体" w:cs="宋体"/>
                    <w:sz w:val="28"/>
                    <w:szCs w:val="28"/>
                  </w:rPr>
                  <w:t xml:space="preserve">— </w:t>
                </w:r>
                <w:r w:rsidR="003B6BD0">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sidR="003B6BD0">
                  <w:rPr>
                    <w:rFonts w:ascii="宋体" w:eastAsia="宋体" w:hAnsi="宋体" w:cs="宋体"/>
                    <w:sz w:val="28"/>
                    <w:szCs w:val="28"/>
                  </w:rPr>
                  <w:fldChar w:fldCharType="separate"/>
                </w:r>
                <w:r w:rsidR="005E733C">
                  <w:rPr>
                    <w:rFonts w:ascii="宋体" w:eastAsia="宋体" w:hAnsi="宋体" w:cs="宋体"/>
                    <w:noProof/>
                    <w:sz w:val="28"/>
                    <w:szCs w:val="28"/>
                  </w:rPr>
                  <w:t>29</w:t>
                </w:r>
                <w:r w:rsidR="003B6BD0">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rect>
      </w:pict>
    </w:r>
    <w:r>
      <w:pict>
        <v:rect id="文本框 12" o:spid="_x0000_s2052" style="position:absolute;left:0;text-align:left;margin-left:0;margin-top:0;width:52.85pt;height:19.4pt;z-index:251657216;mso-position-horizontal:inside;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B8RfeXaAQAAnw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pEUywz2PPj&#10;zx/HX3+Ov7+Tap4s6n2o8eadv4VpFzBMegcJJn1RCRmyrYezrWKIhOPh4rKqrt5QwjE1v1i8vrxK&#10;mMXDYw8hvhfOkBQ0FLBr2Uy2/xjiePV0JdXSNq3W3Sitx2w6KRLJkVaK4rAZJq4b1x5QJM48gncO&#10;vlHSY8cbGr7uGAhK9AeLlqbxOAVwCjangFmOTxsaKdl5UNsOsarM0rp3u+ikykxT6bHexAj7lrVO&#10;M5YG4/E+33r4r1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cmp7/WAAAABAEAAA8AAAAAAAAA&#10;AQAgAAAAIgAAAGRycy9kb3ducmV2LnhtbFBLAQIUABQAAAAIAIdO4kAfEX3l2gEAAJ8DAAAOAAAA&#10;AAAAAAEAIAAAACUBAABkcnMvZTJvRG9jLnhtbFBLBQYAAAAABgAGAFkBAABxBQAAAAA=&#10;" filled="f" stroked="f">
          <v:textbox inset="0,0,0,0">
            <w:txbxContent>
              <w:p w:rsidR="00F70E0B" w:rsidRPr="00175D0A" w:rsidRDefault="00F70E0B" w:rsidP="00175D0A">
                <w:pPr>
                  <w:rPr>
                    <w:szCs w:val="28"/>
                  </w:rPr>
                </w:pPr>
              </w:p>
            </w:txbxContent>
          </v:textbox>
          <w10:wrap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3B6BD0">
    <w:pPr>
      <w:pStyle w:val="a7"/>
      <w:ind w:right="360" w:firstLine="360"/>
    </w:pPr>
    <w:r>
      <w:rPr>
        <w:noProof/>
      </w:rPr>
      <w:pict>
        <v:rect id="_x0000_s2056" style="position:absolute;left:0;text-align:left;margin-left:177.3pt;margin-top:1.15pt;width:52.85pt;height:19.4pt;z-index:251660288;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PqlFk7ZAQAAng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qsKLHMYM+P&#10;P38cf/05/v5OquRQ70ONF+/8LUy7gGGSO0gw6YtCyJBdPZxdFUMkHA8Xl1V19YYSjqn5xeL15VXC&#10;LB4eewjxvXCGpKChgE3LXrL9xxDHq6crqZa2abXuRmk9ZtNJkUiOtFIUh80wcd249oAaceQRvHPw&#10;jZIeG97Q8HXHQFCiP1h0NE3HKYBTsDkFzHJ82tBIyc6D2naIVWWW1r3bRSdVZppKj/UmRti2rHUa&#10;sTQXj/f51sNvt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yanv9YAAAAEAQAADwAAAAAAAAAB&#10;ACAAAAAiAAAAZHJzL2Rvd25yZXYueG1sUEsBAhQAFAAAAAgAh07iQPqlFk7ZAQAAngMAAA4AAAAA&#10;AAAAAQAgAAAAJQEAAGRycy9lMm9Eb2MueG1sUEsFBgAAAAAGAAYAWQEAAHAFAAAAAA==&#10;" filled="f" stroked="f">
          <v:textbox style="mso-next-textbox:#_x0000_s2056" inset="0,0,0,0">
            <w:txbxContent>
              <w:p w:rsidR="00735C48" w:rsidRDefault="00735C48" w:rsidP="00735C48">
                <w:pPr>
                  <w:pStyle w:val="a7"/>
                  <w:jc w:val="center"/>
                  <w:rPr>
                    <w:rFonts w:ascii="宋体" w:eastAsia="宋体" w:hAnsi="宋体" w:cs="宋体"/>
                    <w:sz w:val="28"/>
                    <w:szCs w:val="28"/>
                  </w:rPr>
                </w:pPr>
                <w:r>
                  <w:rPr>
                    <w:rFonts w:ascii="宋体" w:eastAsia="宋体" w:hAnsi="宋体" w:cs="宋体"/>
                    <w:sz w:val="28"/>
                    <w:szCs w:val="28"/>
                  </w:rPr>
                  <w:t xml:space="preserve">— </w:t>
                </w:r>
                <w:r w:rsidR="003B6BD0">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sidR="003B6BD0">
                  <w:rPr>
                    <w:rFonts w:ascii="宋体" w:eastAsia="宋体" w:hAnsi="宋体" w:cs="宋体"/>
                    <w:sz w:val="28"/>
                    <w:szCs w:val="28"/>
                  </w:rPr>
                  <w:fldChar w:fldCharType="separate"/>
                </w:r>
                <w:r w:rsidR="005E733C">
                  <w:rPr>
                    <w:rFonts w:ascii="宋体" w:eastAsia="宋体" w:hAnsi="宋体" w:cs="宋体"/>
                    <w:noProof/>
                    <w:sz w:val="28"/>
                    <w:szCs w:val="28"/>
                  </w:rPr>
                  <w:t>33</w:t>
                </w:r>
                <w:r w:rsidR="003B6BD0">
                  <w:rPr>
                    <w:rFonts w:ascii="宋体" w:eastAsia="宋体" w:hAnsi="宋体" w:cs="宋体"/>
                    <w:sz w:val="28"/>
                    <w:szCs w:val="28"/>
                  </w:rPr>
                  <w:fldChar w:fldCharType="end"/>
                </w:r>
                <w:r>
                  <w:rPr>
                    <w:rFonts w:ascii="宋体" w:eastAsia="宋体" w:hAnsi="宋体" w:cs="宋体"/>
                    <w:sz w:val="28"/>
                    <w:szCs w:val="28"/>
                  </w:rPr>
                  <w:t xml:space="preserve"> —</w:t>
                </w:r>
                <w:bookmarkStart w:id="0" w:name="_GoBack"/>
                <w:bookmarkEnd w:id="0"/>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ACD" w:rsidRDefault="001C3ACD" w:rsidP="00BE39C2">
      <w:r>
        <w:separator/>
      </w:r>
    </w:p>
  </w:footnote>
  <w:footnote w:type="continuationSeparator" w:id="0">
    <w:p w:rsidR="001C3ACD" w:rsidRDefault="001C3ACD" w:rsidP="00BE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F70E0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F70E0B">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F70E0B">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3B6BD0" w:rsidP="00F70E0B">
    <w:r>
      <w:rPr>
        <w:noProof/>
      </w:rPr>
      <w:pict>
        <v:rect id="_x0000_s2055" style="position:absolute;left:0;text-align:left;margin-left:202.3pt;margin-top:13.3pt;width:52.85pt;height:19.4pt;z-index:251659264;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PqlFk7ZAQAAng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qsKLHMYM+P&#10;P38cf/05/v5OquRQ70ONF+/8LUy7gGGSO0gw6YtCyJBdPZxdFUMkHA8Xl1V19YYSjqn5xeL15VXC&#10;LB4eewjxvXCGpKChgE3LXrL9xxDHq6crqZa2abXuRmk9ZtNJkUiOtFIUh80wcd249oAaceQRvHPw&#10;jZIeG97Q8HXHQFCiP1h0NE3HKYBTsDkFzHJ82tBIyc6D2naIVWWW1r3bRSdVZppKj/UmRti2rHUa&#10;sTQXj/f51sNvt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yanv9YAAAAEAQAADwAAAAAAAAAB&#10;ACAAAAAiAAAAZHJzL2Rvd25yZXYueG1sUEsBAhQAFAAAAAgAh07iQPqlFk7ZAQAAngMAAA4AAAAA&#10;AAAAAQAgAAAAJQEAAGRycy9lMm9Eb2MueG1sUEsFBgAAAAAGAAYAWQEAAHAFAAAAAA==&#10;" filled="f" stroked="f">
          <v:textbox style="mso-next-textbox:#_x0000_s2055" inset="0,0,0,0">
            <w:txbxContent>
              <w:p w:rsidR="00F70E0B" w:rsidRDefault="00F70E0B" w:rsidP="00735C48">
                <w:pPr>
                  <w:pStyle w:val="a7"/>
                  <w:jc w:val="center"/>
                  <w:rPr>
                    <w:rFonts w:ascii="宋体" w:eastAsia="宋体" w:hAnsi="宋体" w:cs="宋体"/>
                    <w:sz w:val="28"/>
                    <w:szCs w:val="28"/>
                  </w:rPr>
                </w:pPr>
                <w:r>
                  <w:rPr>
                    <w:rFonts w:ascii="宋体" w:eastAsia="宋体" w:hAnsi="宋体" w:cs="宋体"/>
                    <w:sz w:val="28"/>
                    <w:szCs w:val="28"/>
                  </w:rPr>
                  <w:t xml:space="preserve">— </w:t>
                </w:r>
                <w:r w:rsidR="003B6BD0">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sidR="003B6BD0">
                  <w:rPr>
                    <w:rFonts w:ascii="宋体" w:eastAsia="宋体" w:hAnsi="宋体" w:cs="宋体"/>
                    <w:sz w:val="28"/>
                    <w:szCs w:val="28"/>
                  </w:rPr>
                  <w:fldChar w:fldCharType="separate"/>
                </w:r>
                <w:r w:rsidR="005E733C">
                  <w:rPr>
                    <w:rFonts w:ascii="宋体" w:eastAsia="宋体" w:hAnsi="宋体" w:cs="宋体"/>
                    <w:noProof/>
                    <w:sz w:val="28"/>
                    <w:szCs w:val="28"/>
                  </w:rPr>
                  <w:t>32</w:t>
                </w:r>
                <w:r w:rsidR="003B6BD0">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rect>
      </w:pict>
    </w:r>
  </w:p>
  <w:p w:rsidR="00F70E0B" w:rsidRDefault="00F70E0B">
    <w:pPr>
      <w:pStyle w:val="a8"/>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0B" w:rsidRDefault="00F70E0B" w:rsidP="009B3D8F">
    <w:pPr>
      <w:pStyle w:val="a8"/>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proofState w:spelling="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3752F"/>
    <w:rsid w:val="000007E1"/>
    <w:rsid w:val="00032278"/>
    <w:rsid w:val="00065F5B"/>
    <w:rsid w:val="000C0204"/>
    <w:rsid w:val="000F71E1"/>
    <w:rsid w:val="00143E82"/>
    <w:rsid w:val="00175D0A"/>
    <w:rsid w:val="001A2157"/>
    <w:rsid w:val="001B0801"/>
    <w:rsid w:val="001C3ACD"/>
    <w:rsid w:val="001D08DA"/>
    <w:rsid w:val="001E2DFA"/>
    <w:rsid w:val="001F5006"/>
    <w:rsid w:val="002010FC"/>
    <w:rsid w:val="00217665"/>
    <w:rsid w:val="00222D17"/>
    <w:rsid w:val="00225D22"/>
    <w:rsid w:val="0022768F"/>
    <w:rsid w:val="00232314"/>
    <w:rsid w:val="00233018"/>
    <w:rsid w:val="002930DA"/>
    <w:rsid w:val="00295E07"/>
    <w:rsid w:val="002F540E"/>
    <w:rsid w:val="003751A7"/>
    <w:rsid w:val="0037701C"/>
    <w:rsid w:val="003876C3"/>
    <w:rsid w:val="003A0488"/>
    <w:rsid w:val="003A063C"/>
    <w:rsid w:val="003B6BD0"/>
    <w:rsid w:val="003C4BAC"/>
    <w:rsid w:val="003E0193"/>
    <w:rsid w:val="004474B8"/>
    <w:rsid w:val="0049539F"/>
    <w:rsid w:val="004B1C60"/>
    <w:rsid w:val="004B58B6"/>
    <w:rsid w:val="004F7024"/>
    <w:rsid w:val="00551735"/>
    <w:rsid w:val="005B6CC0"/>
    <w:rsid w:val="005D4730"/>
    <w:rsid w:val="005D5437"/>
    <w:rsid w:val="005D7593"/>
    <w:rsid w:val="005E733C"/>
    <w:rsid w:val="006602C3"/>
    <w:rsid w:val="0066432F"/>
    <w:rsid w:val="00664713"/>
    <w:rsid w:val="006D0A67"/>
    <w:rsid w:val="006D3025"/>
    <w:rsid w:val="006E171D"/>
    <w:rsid w:val="00735C48"/>
    <w:rsid w:val="007975B2"/>
    <w:rsid w:val="007A02F3"/>
    <w:rsid w:val="007C4F7E"/>
    <w:rsid w:val="007D4033"/>
    <w:rsid w:val="007E24C5"/>
    <w:rsid w:val="0082393E"/>
    <w:rsid w:val="00835001"/>
    <w:rsid w:val="00840106"/>
    <w:rsid w:val="00873F3E"/>
    <w:rsid w:val="008D6597"/>
    <w:rsid w:val="008F0BF4"/>
    <w:rsid w:val="008F76A0"/>
    <w:rsid w:val="00944380"/>
    <w:rsid w:val="00952D9F"/>
    <w:rsid w:val="009624E7"/>
    <w:rsid w:val="009628B3"/>
    <w:rsid w:val="009B3D8F"/>
    <w:rsid w:val="009D560D"/>
    <w:rsid w:val="009F55C5"/>
    <w:rsid w:val="00A90099"/>
    <w:rsid w:val="00AC0D61"/>
    <w:rsid w:val="00B10A10"/>
    <w:rsid w:val="00B3752F"/>
    <w:rsid w:val="00B759CD"/>
    <w:rsid w:val="00BE39C2"/>
    <w:rsid w:val="00BE3E58"/>
    <w:rsid w:val="00C424AE"/>
    <w:rsid w:val="00C87230"/>
    <w:rsid w:val="00CA3B59"/>
    <w:rsid w:val="00CA63D1"/>
    <w:rsid w:val="00CF0B05"/>
    <w:rsid w:val="00D142C7"/>
    <w:rsid w:val="00D50C68"/>
    <w:rsid w:val="00D84C96"/>
    <w:rsid w:val="00DA0572"/>
    <w:rsid w:val="00DC5E5E"/>
    <w:rsid w:val="00E20FC5"/>
    <w:rsid w:val="00E95588"/>
    <w:rsid w:val="00F12E67"/>
    <w:rsid w:val="00F25CA3"/>
    <w:rsid w:val="00F70E0B"/>
    <w:rsid w:val="00F843F9"/>
    <w:rsid w:val="00F92AF4"/>
    <w:rsid w:val="02297281"/>
    <w:rsid w:val="0FE91CE7"/>
    <w:rsid w:val="51C066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39C2"/>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BE39C2"/>
    <w:pPr>
      <w:spacing w:after="120"/>
    </w:pPr>
  </w:style>
  <w:style w:type="paragraph" w:styleId="a4">
    <w:name w:val="Normal Indent"/>
    <w:basedOn w:val="a"/>
    <w:uiPriority w:val="99"/>
    <w:qFormat/>
    <w:rsid w:val="00BE39C2"/>
    <w:pPr>
      <w:ind w:firstLineChars="200" w:firstLine="420"/>
    </w:pPr>
    <w:rPr>
      <w:rFonts w:ascii="Calibri" w:eastAsia="宋体" w:hAnsi="Calibri" w:cs="Calibri"/>
      <w:sz w:val="21"/>
      <w:szCs w:val="21"/>
    </w:rPr>
  </w:style>
  <w:style w:type="paragraph" w:styleId="a5">
    <w:name w:val="Plain Text"/>
    <w:basedOn w:val="a"/>
    <w:rsid w:val="00BE39C2"/>
    <w:rPr>
      <w:rFonts w:ascii="宋体" w:eastAsia="宋体" w:hAnsi="Courier New"/>
      <w:szCs w:val="21"/>
    </w:rPr>
  </w:style>
  <w:style w:type="paragraph" w:styleId="a6">
    <w:name w:val="Balloon Text"/>
    <w:basedOn w:val="a"/>
    <w:link w:val="Char"/>
    <w:qFormat/>
    <w:rsid w:val="00BE39C2"/>
    <w:rPr>
      <w:sz w:val="18"/>
      <w:szCs w:val="18"/>
    </w:rPr>
  </w:style>
  <w:style w:type="paragraph" w:styleId="a7">
    <w:name w:val="footer"/>
    <w:basedOn w:val="a"/>
    <w:link w:val="Char0"/>
    <w:uiPriority w:val="99"/>
    <w:qFormat/>
    <w:rsid w:val="00BE39C2"/>
    <w:pPr>
      <w:tabs>
        <w:tab w:val="center" w:pos="4153"/>
        <w:tab w:val="right" w:pos="8306"/>
      </w:tabs>
      <w:snapToGrid w:val="0"/>
      <w:jc w:val="left"/>
    </w:pPr>
    <w:rPr>
      <w:sz w:val="18"/>
      <w:szCs w:val="18"/>
    </w:rPr>
  </w:style>
  <w:style w:type="paragraph" w:styleId="a8">
    <w:name w:val="header"/>
    <w:basedOn w:val="a"/>
    <w:link w:val="Char1"/>
    <w:uiPriority w:val="99"/>
    <w:qFormat/>
    <w:rsid w:val="00BE39C2"/>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BE39C2"/>
    <w:pPr>
      <w:ind w:leftChars="200" w:left="420"/>
    </w:pPr>
    <w:rPr>
      <w:rFonts w:eastAsia="宋体"/>
    </w:rPr>
  </w:style>
  <w:style w:type="paragraph" w:styleId="a9">
    <w:name w:val="Normal (Web)"/>
    <w:basedOn w:val="a"/>
    <w:qFormat/>
    <w:rsid w:val="00BE39C2"/>
    <w:pPr>
      <w:spacing w:before="100" w:beforeAutospacing="1" w:after="100" w:afterAutospacing="1"/>
      <w:jc w:val="left"/>
    </w:pPr>
    <w:rPr>
      <w:rFonts w:eastAsia="宋体"/>
      <w:kern w:val="0"/>
      <w:sz w:val="24"/>
      <w:szCs w:val="24"/>
    </w:rPr>
  </w:style>
  <w:style w:type="character" w:customStyle="1" w:styleId="Char">
    <w:name w:val="批注框文本 Char"/>
    <w:basedOn w:val="a1"/>
    <w:link w:val="a6"/>
    <w:qFormat/>
    <w:rsid w:val="00BE39C2"/>
    <w:rPr>
      <w:rFonts w:eastAsia="仿宋_GB2312"/>
      <w:kern w:val="2"/>
      <w:sz w:val="18"/>
      <w:szCs w:val="18"/>
    </w:rPr>
  </w:style>
  <w:style w:type="character" w:customStyle="1" w:styleId="Char0">
    <w:name w:val="页脚 Char"/>
    <w:basedOn w:val="a1"/>
    <w:link w:val="a7"/>
    <w:uiPriority w:val="99"/>
    <w:rsid w:val="009F55C5"/>
    <w:rPr>
      <w:rFonts w:eastAsia="仿宋_GB2312"/>
      <w:kern w:val="2"/>
      <w:sz w:val="18"/>
      <w:szCs w:val="18"/>
    </w:rPr>
  </w:style>
  <w:style w:type="character" w:customStyle="1" w:styleId="aa">
    <w:name w:val="页脚 字符"/>
    <w:uiPriority w:val="99"/>
    <w:rsid w:val="00032278"/>
    <w:rPr>
      <w:rFonts w:ascii="仿宋_GB2312" w:eastAsia="仿宋_GB2312"/>
      <w:kern w:val="2"/>
      <w:sz w:val="18"/>
      <w:szCs w:val="18"/>
    </w:rPr>
  </w:style>
  <w:style w:type="character" w:customStyle="1" w:styleId="Char1">
    <w:name w:val="页眉 Char"/>
    <w:basedOn w:val="a1"/>
    <w:link w:val="a8"/>
    <w:uiPriority w:val="99"/>
    <w:rsid w:val="00F70E0B"/>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4389077">
      <w:bodyDiv w:val="1"/>
      <w:marLeft w:val="0"/>
      <w:marRight w:val="0"/>
      <w:marTop w:val="0"/>
      <w:marBottom w:val="0"/>
      <w:divBdr>
        <w:top w:val="none" w:sz="0" w:space="0" w:color="auto"/>
        <w:left w:val="none" w:sz="0" w:space="0" w:color="auto"/>
        <w:bottom w:val="none" w:sz="0" w:space="0" w:color="auto"/>
        <w:right w:val="none" w:sz="0" w:space="0" w:color="auto"/>
      </w:divBdr>
    </w:div>
    <w:div w:id="1129590148">
      <w:bodyDiv w:val="1"/>
      <w:marLeft w:val="0"/>
      <w:marRight w:val="0"/>
      <w:marTop w:val="0"/>
      <w:marBottom w:val="0"/>
      <w:divBdr>
        <w:top w:val="none" w:sz="0" w:space="0" w:color="auto"/>
        <w:left w:val="none" w:sz="0" w:space="0" w:color="auto"/>
        <w:bottom w:val="none" w:sz="0" w:space="0" w:color="auto"/>
        <w:right w:val="none" w:sz="0" w:space="0" w:color="auto"/>
      </w:divBdr>
    </w:div>
    <w:div w:id="1392534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C74C2-8221-459A-9132-954B536F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2543</Words>
  <Characters>14496</Characters>
  <Application>Microsoft Office Word</Application>
  <DocSecurity>0</DocSecurity>
  <Lines>120</Lines>
  <Paragraphs>34</Paragraphs>
  <ScaleCrop>false</ScaleCrop>
  <Company>微软用户</Company>
  <LinksUpToDate>false</LinksUpToDate>
  <CharactersWithSpaces>17005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杨宾燕</dc:creator>
  <cp:lastModifiedBy>Administrator</cp:lastModifiedBy>
  <cp:revision>101</cp:revision>
  <cp:lastPrinted>2021-12-09T06:55:00Z</cp:lastPrinted>
  <dcterms:created xsi:type="dcterms:W3CDTF">2021-12-02T01:34:00Z</dcterms:created>
  <dcterms:modified xsi:type="dcterms:W3CDTF">2022-06-13T03:10:00Z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096AA64490384D95988987BCACE6D999</vt:lpwstr>
  </property>
</Properties>
</file>