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51" w:rsidRDefault="00744751" w:rsidP="00744751">
      <w:pPr>
        <w:ind w:firstLineChars="0" w:firstLine="0"/>
        <w:outlineLvl w:val="0"/>
        <w:rPr>
          <w:rFonts w:ascii="仿宋_GB2312" w:eastAsia="仿宋_GB2312" w:hint="eastAsia"/>
          <w:kern w:val="0"/>
          <w:sz w:val="32"/>
          <w:szCs w:val="32"/>
          <w:highlight w:val="yellow"/>
        </w:rPr>
      </w:pPr>
      <w:bookmarkStart w:id="0" w:name="_Toc15551"/>
      <w:bookmarkStart w:id="1" w:name="_Toc22195"/>
      <w:bookmarkStart w:id="2" w:name="_Toc9260"/>
      <w:bookmarkStart w:id="3" w:name="_Toc20821"/>
      <w:bookmarkStart w:id="4" w:name="_Toc25727"/>
      <w:bookmarkStart w:id="5" w:name="_Toc466988405"/>
      <w:r>
        <w:rPr>
          <w:rFonts w:ascii="仿宋_GB2312" w:eastAsia="仿宋_GB2312" w:hint="eastAsia"/>
          <w:kern w:val="0"/>
          <w:sz w:val="32"/>
          <w:szCs w:val="32"/>
        </w:rPr>
        <w:t>附表3  西安市雁塔区地质灾害防治分区表</w:t>
      </w:r>
      <w:bookmarkEnd w:id="0"/>
      <w:bookmarkEnd w:id="1"/>
      <w:bookmarkEnd w:id="2"/>
      <w:bookmarkEnd w:id="3"/>
      <w:bookmarkEnd w:id="4"/>
      <w:bookmarkEnd w:id="5"/>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tblPr>
      <w:tblGrid>
        <w:gridCol w:w="697"/>
        <w:gridCol w:w="1811"/>
        <w:gridCol w:w="1017"/>
        <w:gridCol w:w="952"/>
        <w:gridCol w:w="1117"/>
        <w:gridCol w:w="844"/>
        <w:gridCol w:w="691"/>
        <w:gridCol w:w="2509"/>
        <w:gridCol w:w="2746"/>
        <w:gridCol w:w="1540"/>
      </w:tblGrid>
      <w:tr w:rsidR="00744751" w:rsidTr="00480CB6">
        <w:trPr>
          <w:trHeight w:val="479"/>
          <w:jc w:val="center"/>
        </w:trPr>
        <w:tc>
          <w:tcPr>
            <w:tcW w:w="697"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防治分区</w:t>
            </w:r>
          </w:p>
        </w:tc>
        <w:tc>
          <w:tcPr>
            <w:tcW w:w="1811"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防治区段</w:t>
            </w:r>
          </w:p>
        </w:tc>
        <w:tc>
          <w:tcPr>
            <w:tcW w:w="1969" w:type="dxa"/>
            <w:gridSpan w:val="2"/>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lang/>
              </w:rPr>
            </w:pPr>
            <w:r>
              <w:rPr>
                <w:rFonts w:eastAsia="仿宋_GB2312"/>
                <w:b/>
                <w:bCs/>
                <w:color w:val="000000"/>
                <w:sz w:val="21"/>
                <w:lang/>
              </w:rPr>
              <w:t>面积（</w:t>
            </w:r>
            <w:r>
              <w:rPr>
                <w:rFonts w:eastAsia="仿宋_GB2312"/>
                <w:b/>
                <w:bCs/>
                <w:color w:val="000000"/>
                <w:sz w:val="21"/>
                <w:lang/>
              </w:rPr>
              <w:t>km</w:t>
            </w:r>
            <w:r>
              <w:rPr>
                <w:rFonts w:eastAsia="仿宋_GB2312"/>
                <w:b/>
                <w:bCs/>
                <w:color w:val="000000"/>
                <w:sz w:val="21"/>
                <w:vertAlign w:val="superscript"/>
                <w:lang/>
              </w:rPr>
              <w:t>2</w:t>
            </w:r>
            <w:r>
              <w:rPr>
                <w:rFonts w:eastAsia="仿宋_GB2312"/>
                <w:b/>
                <w:bCs/>
                <w:color w:val="000000"/>
                <w:sz w:val="21"/>
                <w:lang/>
              </w:rPr>
              <w:t>）</w:t>
            </w:r>
          </w:p>
        </w:tc>
        <w:tc>
          <w:tcPr>
            <w:tcW w:w="1961" w:type="dxa"/>
            <w:gridSpan w:val="2"/>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kern w:val="0"/>
                <w:sz w:val="21"/>
                <w:lang/>
              </w:rPr>
            </w:pPr>
            <w:r>
              <w:rPr>
                <w:rFonts w:eastAsia="仿宋_GB2312"/>
                <w:b/>
                <w:bCs/>
                <w:color w:val="000000"/>
                <w:kern w:val="0"/>
                <w:sz w:val="21"/>
                <w:lang/>
              </w:rPr>
              <w:t>占全区总面积（</w:t>
            </w:r>
            <w:r>
              <w:rPr>
                <w:rStyle w:val="font71"/>
                <w:rFonts w:eastAsia="仿宋_GB2312" w:hint="default"/>
                <w:b/>
                <w:bCs/>
                <w:sz w:val="21"/>
                <w:lang/>
              </w:rPr>
              <w:t>%</w:t>
            </w:r>
            <w:r>
              <w:rPr>
                <w:rFonts w:eastAsia="仿宋_GB2312"/>
                <w:b/>
                <w:bCs/>
                <w:color w:val="000000"/>
                <w:kern w:val="0"/>
                <w:sz w:val="21"/>
                <w:lang/>
              </w:rPr>
              <w:t>）</w:t>
            </w:r>
          </w:p>
        </w:tc>
        <w:tc>
          <w:tcPr>
            <w:tcW w:w="691"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隐患点数（处）</w:t>
            </w:r>
          </w:p>
        </w:tc>
        <w:tc>
          <w:tcPr>
            <w:tcW w:w="2509"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威胁对象</w:t>
            </w:r>
          </w:p>
        </w:tc>
        <w:tc>
          <w:tcPr>
            <w:tcW w:w="2746"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地质灾害特征</w:t>
            </w:r>
          </w:p>
        </w:tc>
        <w:tc>
          <w:tcPr>
            <w:tcW w:w="1540"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rPr>
            </w:pPr>
            <w:r>
              <w:rPr>
                <w:rFonts w:eastAsia="仿宋_GB2312"/>
                <w:b/>
                <w:bCs/>
                <w:color w:val="000000"/>
                <w:sz w:val="21"/>
                <w:lang/>
              </w:rPr>
              <w:t>防治措施</w:t>
            </w:r>
          </w:p>
        </w:tc>
      </w:tr>
      <w:tr w:rsidR="00744751" w:rsidTr="00480CB6">
        <w:trPr>
          <w:trHeight w:val="219"/>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c>
          <w:tcPr>
            <w:tcW w:w="1811"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lang/>
              </w:rPr>
            </w:pPr>
            <w:r>
              <w:rPr>
                <w:rFonts w:eastAsia="仿宋_GB2312"/>
                <w:b/>
                <w:bCs/>
                <w:color w:val="000000"/>
                <w:sz w:val="21"/>
                <w:lang/>
              </w:rPr>
              <w:t>区段面积</w:t>
            </w:r>
          </w:p>
        </w:tc>
        <w:tc>
          <w:tcPr>
            <w:tcW w:w="952"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lang/>
              </w:rPr>
            </w:pPr>
            <w:r>
              <w:rPr>
                <w:rFonts w:eastAsia="仿宋_GB2312"/>
                <w:b/>
                <w:bCs/>
                <w:color w:val="000000"/>
                <w:sz w:val="21"/>
                <w:lang/>
              </w:rPr>
              <w:t>总面积</w:t>
            </w: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lang/>
              </w:rPr>
            </w:pPr>
            <w:r>
              <w:rPr>
                <w:rFonts w:eastAsia="仿宋_GB2312"/>
                <w:b/>
                <w:bCs/>
                <w:color w:val="000000"/>
                <w:sz w:val="21"/>
                <w:lang/>
              </w:rPr>
              <w:t>区段面积占比</w:t>
            </w:r>
          </w:p>
        </w:tc>
        <w:tc>
          <w:tcPr>
            <w:tcW w:w="844"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b/>
                <w:bCs/>
                <w:color w:val="000000"/>
                <w:sz w:val="21"/>
                <w:lang/>
              </w:rPr>
            </w:pPr>
            <w:r>
              <w:rPr>
                <w:rFonts w:eastAsia="仿宋_GB2312"/>
                <w:b/>
                <w:bCs/>
                <w:color w:val="000000"/>
                <w:sz w:val="21"/>
                <w:lang/>
              </w:rPr>
              <w:t>总面积占比</w:t>
            </w:r>
          </w:p>
        </w:tc>
        <w:tc>
          <w:tcPr>
            <w:tcW w:w="691"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c>
          <w:tcPr>
            <w:tcW w:w="2509"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c>
          <w:tcPr>
            <w:tcW w:w="2746"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c>
          <w:tcPr>
            <w:tcW w:w="1540"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sz w:val="21"/>
              </w:rPr>
            </w:pPr>
          </w:p>
        </w:tc>
      </w:tr>
      <w:tr w:rsidR="00744751" w:rsidTr="00480CB6">
        <w:trPr>
          <w:trHeight w:val="482"/>
          <w:jc w:val="center"/>
        </w:trPr>
        <w:tc>
          <w:tcPr>
            <w:tcW w:w="697"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重点防治区</w:t>
            </w:r>
          </w:p>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color w:val="000000"/>
                <w:sz w:val="21"/>
                <w:lang/>
              </w:rPr>
              <w:t>（</w:t>
            </w:r>
            <w:r>
              <w:rPr>
                <w:rStyle w:val="font21"/>
                <w:rFonts w:eastAsia="仿宋_GB2312" w:hint="default"/>
                <w:sz w:val="21"/>
                <w:lang/>
              </w:rPr>
              <w:t>Ⅰ</w:t>
            </w:r>
            <w:r>
              <w:rPr>
                <w:rFonts w:eastAsia="仿宋_GB2312"/>
                <w:color w:val="000000"/>
                <w:sz w:val="21"/>
                <w:lang/>
              </w:rPr>
              <w:t>）</w:t>
            </w: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Style w:val="font21"/>
                <w:rFonts w:eastAsia="仿宋_GB2312" w:hint="default"/>
                <w:sz w:val="21"/>
                <w:lang/>
              </w:rPr>
              <w:t>青龙寺塌陷（王家村崩塌、棉织厂崩塌）（</w:t>
            </w:r>
            <w:r>
              <w:rPr>
                <w:rStyle w:val="font21"/>
                <w:rFonts w:eastAsia="仿宋_GB2312" w:hint="default"/>
                <w:sz w:val="21"/>
                <w:lang/>
              </w:rPr>
              <w:t>Ⅰ</w:t>
            </w:r>
            <w:r>
              <w:rPr>
                <w:rStyle w:val="font21"/>
                <w:rFonts w:eastAsia="仿宋_GB2312" w:hint="default"/>
                <w:sz w:val="21"/>
                <w:vertAlign w:val="subscript"/>
                <w:lang/>
              </w:rPr>
              <w:t>1</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0.0400</w:t>
            </w:r>
          </w:p>
        </w:tc>
        <w:tc>
          <w:tcPr>
            <w:tcW w:w="952"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color w:val="000000"/>
                <w:sz w:val="21"/>
                <w:lang/>
              </w:rPr>
              <w:t>4.5459</w:t>
            </w: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0.88</w:t>
            </w:r>
          </w:p>
        </w:tc>
        <w:tc>
          <w:tcPr>
            <w:tcW w:w="844"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8.10</w:t>
            </w: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青龙寺遗址保护区工作人员、游客周边建设工地偶见人员及青龙寺遗址保护区部分建筑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青龙寺崩塌长约</w:t>
            </w:r>
            <w:r>
              <w:rPr>
                <w:rFonts w:eastAsia="仿宋_GB2312"/>
                <w:color w:val="000000"/>
                <w:sz w:val="21"/>
              </w:rPr>
              <w:t>500m</w:t>
            </w:r>
            <w:r>
              <w:rPr>
                <w:rFonts w:eastAsia="仿宋_GB2312"/>
                <w:color w:val="000000"/>
                <w:sz w:val="21"/>
              </w:rPr>
              <w:t>，平均高度</w:t>
            </w:r>
            <w:r>
              <w:rPr>
                <w:rFonts w:eastAsia="仿宋_GB2312"/>
                <w:color w:val="000000"/>
                <w:sz w:val="21"/>
              </w:rPr>
              <w:t>5m</w:t>
            </w:r>
            <w:r>
              <w:rPr>
                <w:rFonts w:eastAsia="仿宋_GB2312"/>
                <w:color w:val="000000"/>
                <w:sz w:val="21"/>
              </w:rPr>
              <w:t>，宽度</w:t>
            </w:r>
            <w:r>
              <w:rPr>
                <w:rFonts w:eastAsia="仿宋_GB2312"/>
                <w:color w:val="000000"/>
                <w:sz w:val="21"/>
              </w:rPr>
              <w:t>2.5m</w:t>
            </w:r>
            <w:r>
              <w:rPr>
                <w:rFonts w:eastAsia="仿宋_GB2312"/>
                <w:color w:val="000000"/>
                <w:sz w:val="21"/>
              </w:rPr>
              <w:t>。崩塌体体积约</w:t>
            </w:r>
            <w:r>
              <w:rPr>
                <w:rFonts w:eastAsia="仿宋_GB2312"/>
                <w:color w:val="000000"/>
                <w:sz w:val="21"/>
              </w:rPr>
              <w:t>1450m</w:t>
            </w:r>
            <w:r>
              <w:rPr>
                <w:rFonts w:eastAsia="仿宋_GB2312"/>
                <w:color w:val="000000"/>
                <w:sz w:val="21"/>
                <w:vertAlign w:val="superscript"/>
              </w:rPr>
              <w:t>3</w:t>
            </w:r>
            <w:r>
              <w:rPr>
                <w:rFonts w:eastAsia="仿宋_GB2312"/>
                <w:color w:val="000000"/>
                <w:sz w:val="21"/>
              </w:rPr>
              <w:t>；由于王家村废弃窑洞及地道的影响青龙寺遗保护区南部出现地面塌陷。</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群测群防、工程治理</w:t>
            </w:r>
          </w:p>
        </w:tc>
      </w:tr>
      <w:tr w:rsidR="00744751" w:rsidTr="00480CB6">
        <w:trPr>
          <w:trHeight w:val="90"/>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西等驾坡地面沉降</w:t>
            </w:r>
            <w:r>
              <w:rPr>
                <w:rStyle w:val="font21"/>
                <w:rFonts w:eastAsia="仿宋_GB2312" w:hint="default"/>
                <w:sz w:val="21"/>
                <w:lang/>
              </w:rPr>
              <w:t>（</w:t>
            </w:r>
            <w:r>
              <w:rPr>
                <w:rStyle w:val="font21"/>
                <w:rFonts w:eastAsia="仿宋_GB2312" w:hint="default"/>
                <w:sz w:val="21"/>
                <w:lang/>
              </w:rPr>
              <w:t>Ⅰ</w:t>
            </w:r>
            <w:r>
              <w:rPr>
                <w:rStyle w:val="font21"/>
                <w:rFonts w:eastAsia="仿宋_GB2312" w:hint="default"/>
                <w:sz w:val="21"/>
                <w:vertAlign w:val="subscript"/>
                <w:lang/>
              </w:rPr>
              <w:t>2</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0.0012</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0.03</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沉降速率大于</w:t>
            </w:r>
            <w:r>
              <w:rPr>
                <w:rFonts w:eastAsia="仿宋_GB2312"/>
                <w:color w:val="000000"/>
                <w:sz w:val="21"/>
              </w:rPr>
              <w:t>0.03m/a</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区域内沉降速率大于</w:t>
            </w:r>
            <w:r>
              <w:rPr>
                <w:rFonts w:eastAsia="仿宋_GB2312"/>
                <w:color w:val="000000"/>
                <w:sz w:val="21"/>
              </w:rPr>
              <w:t>0.03m/a</w:t>
            </w:r>
            <w:r>
              <w:rPr>
                <w:rFonts w:eastAsia="仿宋_GB2312"/>
                <w:color w:val="000000"/>
                <w:sz w:val="21"/>
              </w:rPr>
              <w:t>，发育程度中等</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专业监测</w:t>
            </w:r>
          </w:p>
        </w:tc>
      </w:tr>
      <w:tr w:rsidR="00744751" w:rsidTr="00480CB6">
        <w:trPr>
          <w:trHeight w:val="90"/>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东三爻村地面沉降（</w:t>
            </w:r>
            <w:r>
              <w:rPr>
                <w:rStyle w:val="font21"/>
                <w:rFonts w:eastAsia="仿宋_GB2312" w:hint="default"/>
                <w:sz w:val="21"/>
                <w:lang/>
              </w:rPr>
              <w:t>Ⅰ</w:t>
            </w:r>
            <w:r>
              <w:rPr>
                <w:rStyle w:val="font21"/>
                <w:rFonts w:eastAsia="仿宋_GB2312" w:hint="default"/>
                <w:sz w:val="21"/>
                <w:vertAlign w:val="subscript"/>
                <w:lang/>
              </w:rPr>
              <w:t>3</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0.0105</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0.23</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color w:val="000000"/>
                <w:sz w:val="21"/>
              </w:rPr>
              <w:t>沉降速率大于</w:t>
            </w:r>
            <w:r>
              <w:rPr>
                <w:rFonts w:eastAsia="仿宋_GB2312"/>
                <w:color w:val="000000"/>
                <w:sz w:val="21"/>
              </w:rPr>
              <w:t>0.03m/a</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区域内沉降速率大于</w:t>
            </w:r>
            <w:r>
              <w:rPr>
                <w:rFonts w:eastAsia="仿宋_GB2312"/>
                <w:color w:val="000000"/>
                <w:sz w:val="21"/>
              </w:rPr>
              <w:t>0.03m/a</w:t>
            </w:r>
            <w:r>
              <w:rPr>
                <w:rFonts w:eastAsia="仿宋_GB2312"/>
                <w:color w:val="000000"/>
                <w:sz w:val="21"/>
              </w:rPr>
              <w:t>，发育程度中等</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专业监测</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Style w:val="font21"/>
                <w:rFonts w:eastAsia="仿宋_GB2312" w:hint="default"/>
                <w:i/>
                <w:iCs/>
                <w:sz w:val="21"/>
                <w:lang/>
              </w:rPr>
              <w:t>f</w:t>
            </w:r>
            <w:r>
              <w:rPr>
                <w:rStyle w:val="font21"/>
                <w:rFonts w:eastAsia="仿宋_GB2312" w:hint="default"/>
                <w:sz w:val="21"/>
                <w:vertAlign w:val="subscript"/>
                <w:lang/>
              </w:rPr>
              <w:t>3</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4</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0.5619</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12.36</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7.05km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4</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5</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0.0344</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0.75</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0.43km</w:t>
            </w:r>
            <w:r>
              <w:rPr>
                <w:rFonts w:eastAsia="仿宋_GB2312"/>
                <w:color w:val="000000"/>
                <w:sz w:val="21"/>
              </w:rPr>
              <w:t>，区内呈</w:t>
            </w:r>
            <w:r>
              <w:rPr>
                <w:rFonts w:eastAsia="仿宋_GB2312"/>
                <w:color w:val="000000"/>
                <w:sz w:val="21"/>
              </w:rPr>
              <w:t>NE</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5</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6</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0.1444</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3.17</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1.61km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90"/>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6</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7</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0.5531</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12.17</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5.82km</w:t>
            </w:r>
            <w:r>
              <w:rPr>
                <w:rFonts w:eastAsia="仿宋_GB2312"/>
                <w:color w:val="000000"/>
                <w:sz w:val="21"/>
              </w:rPr>
              <w:t>，呈</w:t>
            </w:r>
            <w:r>
              <w:rPr>
                <w:rFonts w:eastAsia="仿宋_GB2312"/>
                <w:color w:val="000000"/>
                <w:sz w:val="21"/>
              </w:rPr>
              <w:t>NE70°</w:t>
            </w:r>
            <w:r>
              <w:rPr>
                <w:rFonts w:eastAsia="仿宋_GB2312"/>
                <w:color w:val="000000"/>
                <w:sz w:val="21"/>
              </w:rPr>
              <w:t>展布，目前该地裂缝仍见活动迹象。</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7</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8</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0.8314</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18.29</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10.59km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8</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9</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0.8756</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19.26</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10.76km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b/>
                <w:bCs/>
                <w:color w:val="000000"/>
                <w:sz w:val="21"/>
                <w:lang/>
              </w:rPr>
              <w:t>防治分区</w:t>
            </w:r>
          </w:p>
        </w:tc>
        <w:tc>
          <w:tcPr>
            <w:tcW w:w="1811"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i/>
                <w:iCs/>
                <w:sz w:val="21"/>
                <w:lang/>
              </w:rPr>
            </w:pPr>
            <w:r>
              <w:rPr>
                <w:rFonts w:eastAsia="仿宋_GB2312"/>
                <w:b/>
                <w:bCs/>
                <w:color w:val="000000"/>
                <w:sz w:val="21"/>
                <w:lang/>
              </w:rPr>
              <w:t>防治区段</w:t>
            </w:r>
          </w:p>
        </w:tc>
        <w:tc>
          <w:tcPr>
            <w:tcW w:w="1969" w:type="dxa"/>
            <w:gridSpan w:val="2"/>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b/>
                <w:bCs/>
                <w:color w:val="000000"/>
                <w:sz w:val="21"/>
                <w:lang/>
              </w:rPr>
              <w:t>面积（</w:t>
            </w:r>
            <w:r>
              <w:rPr>
                <w:rFonts w:eastAsia="仿宋_GB2312"/>
                <w:b/>
                <w:bCs/>
                <w:color w:val="000000"/>
                <w:sz w:val="21"/>
                <w:lang/>
              </w:rPr>
              <w:t>km</w:t>
            </w:r>
            <w:r>
              <w:rPr>
                <w:rFonts w:eastAsia="仿宋_GB2312"/>
                <w:b/>
                <w:bCs/>
                <w:color w:val="000000"/>
                <w:sz w:val="21"/>
                <w:vertAlign w:val="superscript"/>
                <w:lang/>
              </w:rPr>
              <w:t>2</w:t>
            </w:r>
            <w:r>
              <w:rPr>
                <w:rFonts w:eastAsia="仿宋_GB2312"/>
                <w:b/>
                <w:bCs/>
                <w:color w:val="000000"/>
                <w:sz w:val="21"/>
                <w:lang/>
              </w:rPr>
              <w:t>）</w:t>
            </w:r>
          </w:p>
        </w:tc>
        <w:tc>
          <w:tcPr>
            <w:tcW w:w="1961" w:type="dxa"/>
            <w:gridSpan w:val="2"/>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b/>
                <w:bCs/>
                <w:color w:val="000000"/>
                <w:kern w:val="0"/>
                <w:sz w:val="21"/>
                <w:lang/>
              </w:rPr>
              <w:t>占全区总面积（</w:t>
            </w:r>
            <w:r>
              <w:rPr>
                <w:rStyle w:val="font71"/>
                <w:rFonts w:eastAsia="仿宋_GB2312" w:hint="default"/>
                <w:b/>
                <w:bCs/>
                <w:sz w:val="21"/>
                <w:lang/>
              </w:rPr>
              <w:t>%</w:t>
            </w:r>
            <w:r>
              <w:rPr>
                <w:rFonts w:eastAsia="仿宋_GB2312"/>
                <w:b/>
                <w:bCs/>
                <w:color w:val="000000"/>
                <w:kern w:val="0"/>
                <w:sz w:val="21"/>
                <w:lang/>
              </w:rPr>
              <w:t>）</w:t>
            </w:r>
          </w:p>
        </w:tc>
        <w:tc>
          <w:tcPr>
            <w:tcW w:w="691"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b/>
                <w:bCs/>
                <w:color w:val="000000"/>
                <w:sz w:val="21"/>
                <w:lang/>
              </w:rPr>
              <w:t>隐患点数（处）</w:t>
            </w:r>
          </w:p>
        </w:tc>
        <w:tc>
          <w:tcPr>
            <w:tcW w:w="2509"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b/>
                <w:bCs/>
                <w:color w:val="000000"/>
                <w:sz w:val="21"/>
                <w:lang/>
              </w:rPr>
              <w:t>威胁对象</w:t>
            </w:r>
          </w:p>
        </w:tc>
        <w:tc>
          <w:tcPr>
            <w:tcW w:w="2746"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b/>
                <w:bCs/>
                <w:color w:val="000000"/>
                <w:sz w:val="21"/>
                <w:lang/>
              </w:rPr>
              <w:t>地质灾害特征</w:t>
            </w:r>
          </w:p>
        </w:tc>
        <w:tc>
          <w:tcPr>
            <w:tcW w:w="1540"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b/>
                <w:bCs/>
                <w:color w:val="000000"/>
                <w:sz w:val="21"/>
                <w:lang/>
              </w:rPr>
              <w:t>防治措施</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p>
        </w:tc>
        <w:tc>
          <w:tcPr>
            <w:tcW w:w="1811"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i/>
                <w:iCs/>
                <w:sz w:val="21"/>
                <w:lang/>
              </w:rPr>
            </w:pP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b/>
                <w:bCs/>
                <w:color w:val="000000"/>
                <w:sz w:val="21"/>
                <w:lang/>
              </w:rPr>
              <w:t>区段面积</w:t>
            </w:r>
          </w:p>
        </w:tc>
        <w:tc>
          <w:tcPr>
            <w:tcW w:w="952"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b/>
                <w:bCs/>
                <w:color w:val="000000"/>
                <w:sz w:val="21"/>
                <w:lang/>
              </w:rPr>
              <w:t>总面积</w:t>
            </w: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b/>
                <w:bCs/>
                <w:color w:val="000000"/>
                <w:sz w:val="21"/>
                <w:lang/>
              </w:rPr>
              <w:t>区段面积占比</w:t>
            </w:r>
          </w:p>
        </w:tc>
        <w:tc>
          <w:tcPr>
            <w:tcW w:w="844"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b/>
                <w:bCs/>
                <w:color w:val="000000"/>
                <w:sz w:val="21"/>
                <w:lang/>
              </w:rPr>
              <w:t>总面积占比</w:t>
            </w:r>
          </w:p>
        </w:tc>
        <w:tc>
          <w:tcPr>
            <w:tcW w:w="691"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p>
        </w:tc>
        <w:tc>
          <w:tcPr>
            <w:tcW w:w="2509"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p>
        </w:tc>
        <w:tc>
          <w:tcPr>
            <w:tcW w:w="2746"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p>
        </w:tc>
        <w:tc>
          <w:tcPr>
            <w:tcW w:w="1540"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p>
        </w:tc>
      </w:tr>
      <w:tr w:rsidR="00744751" w:rsidTr="00480CB6">
        <w:trPr>
          <w:trHeight w:val="482"/>
          <w:jc w:val="center"/>
        </w:trPr>
        <w:tc>
          <w:tcPr>
            <w:tcW w:w="697"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重点防治区</w:t>
            </w:r>
          </w:p>
          <w:p w:rsidR="00744751" w:rsidRDefault="00744751" w:rsidP="00480CB6">
            <w:pPr>
              <w:widowControl/>
              <w:spacing w:line="0" w:lineRule="atLeast"/>
              <w:ind w:firstLineChars="0" w:firstLine="0"/>
              <w:jc w:val="center"/>
              <w:rPr>
                <w:rFonts w:eastAsia="仿宋_GB2312"/>
                <w:color w:val="000000"/>
                <w:sz w:val="21"/>
              </w:rPr>
            </w:pPr>
            <w:r>
              <w:rPr>
                <w:rFonts w:eastAsia="仿宋_GB2312"/>
                <w:color w:val="000000"/>
                <w:sz w:val="21"/>
                <w:lang/>
              </w:rPr>
              <w:t>（</w:t>
            </w:r>
            <w:r>
              <w:rPr>
                <w:rStyle w:val="font21"/>
                <w:rFonts w:eastAsia="仿宋_GB2312" w:hint="default"/>
                <w:sz w:val="21"/>
                <w:lang/>
              </w:rPr>
              <w:t>Ⅰ</w:t>
            </w:r>
            <w:r>
              <w:rPr>
                <w:rFonts w:eastAsia="仿宋_GB2312"/>
                <w:color w:val="000000"/>
                <w:sz w:val="21"/>
                <w:lang/>
              </w:rPr>
              <w:t>）</w:t>
            </w: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9</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10</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0.9027</w:t>
            </w:r>
          </w:p>
        </w:tc>
        <w:tc>
          <w:tcPr>
            <w:tcW w:w="952"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r>
              <w:rPr>
                <w:rFonts w:eastAsia="仿宋_GB2312"/>
                <w:color w:val="000000"/>
                <w:sz w:val="21"/>
                <w:lang/>
              </w:rPr>
              <w:t>4.5459</w:t>
            </w: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19.86</w:t>
            </w:r>
          </w:p>
        </w:tc>
        <w:tc>
          <w:tcPr>
            <w:tcW w:w="844" w:type="dxa"/>
            <w:vMerge w:val="restart"/>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8.10</w:t>
            </w: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6.54km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cantSplit/>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10</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11</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0.4167</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9.17</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5.18km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593"/>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11</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12</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0.1557</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3.43</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1.79km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vMerge/>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Style w:val="font21"/>
                <w:rFonts w:eastAsia="仿宋_GB2312" w:hint="default"/>
                <w:i/>
                <w:iCs/>
                <w:sz w:val="21"/>
                <w:lang/>
              </w:rPr>
              <w:t>f</w:t>
            </w:r>
            <w:r>
              <w:rPr>
                <w:rStyle w:val="font21"/>
                <w:rFonts w:eastAsia="仿宋_GB2312" w:hint="default"/>
                <w:sz w:val="21"/>
                <w:vertAlign w:val="subscript"/>
                <w:lang/>
              </w:rPr>
              <w:t>12</w:t>
            </w:r>
            <w:r>
              <w:rPr>
                <w:rStyle w:val="font21"/>
                <w:rFonts w:eastAsia="仿宋_GB2312" w:hint="default"/>
                <w:sz w:val="21"/>
                <w:lang/>
              </w:rPr>
              <w:t>地裂缝影响区（</w:t>
            </w:r>
            <w:r>
              <w:rPr>
                <w:rStyle w:val="font21"/>
                <w:rFonts w:eastAsia="仿宋_GB2312" w:hint="default"/>
                <w:sz w:val="21"/>
                <w:lang/>
              </w:rPr>
              <w:t>Ⅰ</w:t>
            </w:r>
            <w:r>
              <w:rPr>
                <w:rStyle w:val="font21"/>
                <w:rFonts w:eastAsia="仿宋_GB2312" w:hint="default"/>
                <w:sz w:val="21"/>
                <w:vertAlign w:val="subscript"/>
                <w:lang/>
              </w:rPr>
              <w:t>13</w:t>
            </w:r>
            <w:r>
              <w:rPr>
                <w:rStyle w:val="font21"/>
                <w:rFonts w:eastAsia="仿宋_GB2312" w:hint="default"/>
                <w:sz w:val="21"/>
                <w:lang/>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0.0183</w:t>
            </w:r>
          </w:p>
        </w:tc>
        <w:tc>
          <w:tcPr>
            <w:tcW w:w="952"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0.40</w:t>
            </w:r>
          </w:p>
        </w:tc>
        <w:tc>
          <w:tcPr>
            <w:tcW w:w="844" w:type="dxa"/>
            <w:vMerge/>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highlight w:val="yellow"/>
                <w:lang/>
              </w:rPr>
            </w:pP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Fonts w:eastAsia="仿宋_GB2312"/>
                <w:color w:val="000000"/>
                <w:sz w:val="21"/>
              </w:rPr>
              <w:t>地裂缝上盘</w:t>
            </w:r>
            <w:r>
              <w:rPr>
                <w:rFonts w:eastAsia="仿宋_GB2312"/>
                <w:color w:val="000000"/>
                <w:sz w:val="21"/>
              </w:rPr>
              <w:t>50m~</w:t>
            </w:r>
            <w:r>
              <w:rPr>
                <w:rFonts w:eastAsia="仿宋_GB2312"/>
                <w:color w:val="000000"/>
                <w:sz w:val="21"/>
              </w:rPr>
              <w:t>下盘</w:t>
            </w:r>
            <w:r>
              <w:rPr>
                <w:rFonts w:eastAsia="仿宋_GB2312"/>
                <w:color w:val="000000"/>
                <w:sz w:val="21"/>
              </w:rPr>
              <w:t>30m</w:t>
            </w:r>
            <w:r>
              <w:rPr>
                <w:rFonts w:eastAsia="仿宋_GB2312"/>
                <w:color w:val="000000"/>
                <w:sz w:val="21"/>
              </w:rPr>
              <w:t>范围内人员和建筑</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该地裂缝在区域内长度约</w:t>
            </w:r>
            <w:r>
              <w:rPr>
                <w:rFonts w:eastAsia="仿宋_GB2312"/>
                <w:color w:val="000000"/>
                <w:sz w:val="21"/>
              </w:rPr>
              <w:t>0.21km</w:t>
            </w:r>
            <w:r>
              <w:rPr>
                <w:rFonts w:eastAsia="仿宋_GB2312"/>
                <w:color w:val="000000"/>
                <w:sz w:val="21"/>
              </w:rPr>
              <w:t>，呈</w:t>
            </w:r>
            <w:r>
              <w:rPr>
                <w:rFonts w:eastAsia="仿宋_GB2312"/>
                <w:color w:val="000000"/>
                <w:sz w:val="21"/>
              </w:rPr>
              <w:t>NE70°</w:t>
            </w:r>
            <w:r>
              <w:rPr>
                <w:rFonts w:eastAsia="仿宋_GB2312"/>
                <w:color w:val="000000"/>
                <w:sz w:val="21"/>
              </w:rPr>
              <w:t>展布。</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Style w:val="font21"/>
                <w:rFonts w:eastAsia="仿宋_GB2312" w:hint="default"/>
                <w:sz w:val="21"/>
                <w:lang/>
              </w:rPr>
            </w:pPr>
            <w:r>
              <w:rPr>
                <w:rStyle w:val="font21"/>
                <w:rFonts w:eastAsia="仿宋_GB2312" w:hint="default"/>
                <w:sz w:val="21"/>
                <w:lang/>
              </w:rPr>
              <w:t>工程避让</w:t>
            </w:r>
          </w:p>
        </w:tc>
      </w:tr>
      <w:tr w:rsidR="00744751" w:rsidTr="00480CB6">
        <w:trPr>
          <w:trHeight w:val="482"/>
          <w:jc w:val="center"/>
        </w:trPr>
        <w:tc>
          <w:tcPr>
            <w:tcW w:w="69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一般防治区</w:t>
            </w:r>
          </w:p>
          <w:p w:rsidR="00744751" w:rsidRDefault="00744751" w:rsidP="00480CB6">
            <w:pPr>
              <w:widowControl/>
              <w:spacing w:line="0" w:lineRule="atLeast"/>
              <w:ind w:firstLineChars="0" w:firstLine="0"/>
              <w:jc w:val="center"/>
              <w:textAlignment w:val="center"/>
              <w:rPr>
                <w:rFonts w:eastAsia="仿宋_GB2312"/>
                <w:color w:val="000000"/>
                <w:sz w:val="21"/>
              </w:rPr>
            </w:pPr>
            <w:r>
              <w:rPr>
                <w:rFonts w:eastAsia="仿宋_GB2312"/>
                <w:color w:val="000000"/>
                <w:sz w:val="21"/>
                <w:lang/>
              </w:rPr>
              <w:t>（</w:t>
            </w:r>
            <w:r>
              <w:rPr>
                <w:rStyle w:val="font21"/>
                <w:rFonts w:eastAsia="仿宋_GB2312" w:hint="default"/>
                <w:sz w:val="21"/>
                <w:lang/>
              </w:rPr>
              <w:t>Ⅱ</w:t>
            </w:r>
            <w:r>
              <w:rPr>
                <w:rFonts w:eastAsia="仿宋_GB2312"/>
                <w:color w:val="000000"/>
                <w:sz w:val="21"/>
                <w:lang/>
              </w:rPr>
              <w:t>）</w:t>
            </w:r>
          </w:p>
        </w:tc>
        <w:tc>
          <w:tcPr>
            <w:tcW w:w="1811" w:type="dxa"/>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r>
              <w:rPr>
                <w:rFonts w:eastAsia="仿宋_GB2312"/>
                <w:color w:val="000000"/>
                <w:sz w:val="21"/>
              </w:rPr>
              <w:t>--</w:t>
            </w:r>
          </w:p>
        </w:tc>
        <w:tc>
          <w:tcPr>
            <w:tcW w:w="10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952"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51.5718</w:t>
            </w:r>
          </w:p>
        </w:tc>
        <w:tc>
          <w:tcPr>
            <w:tcW w:w="1117"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w:t>
            </w:r>
          </w:p>
        </w:tc>
        <w:tc>
          <w:tcPr>
            <w:tcW w:w="844"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lang/>
              </w:rPr>
            </w:pPr>
            <w:r>
              <w:rPr>
                <w:rFonts w:eastAsia="仿宋_GB2312"/>
                <w:color w:val="000000"/>
                <w:sz w:val="21"/>
                <w:lang/>
              </w:rPr>
              <w:t>91.90</w:t>
            </w:r>
          </w:p>
        </w:tc>
        <w:tc>
          <w:tcPr>
            <w:tcW w:w="691" w:type="dxa"/>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r>
              <w:rPr>
                <w:rFonts w:eastAsia="仿宋_GB2312"/>
                <w:color w:val="000000"/>
                <w:sz w:val="21"/>
              </w:rPr>
              <w:t>1</w:t>
            </w:r>
          </w:p>
        </w:tc>
        <w:tc>
          <w:tcPr>
            <w:tcW w:w="2509" w:type="dxa"/>
            <w:tcMar>
              <w:top w:w="15" w:type="dxa"/>
              <w:left w:w="15" w:type="dxa"/>
              <w:right w:w="15" w:type="dxa"/>
            </w:tcMar>
            <w:vAlign w:val="center"/>
          </w:tcPr>
          <w:p w:rsidR="00744751" w:rsidRDefault="00744751" w:rsidP="00480CB6">
            <w:pPr>
              <w:widowControl/>
              <w:spacing w:line="0" w:lineRule="atLeast"/>
              <w:ind w:firstLineChars="0" w:firstLine="0"/>
              <w:jc w:val="center"/>
              <w:rPr>
                <w:rFonts w:eastAsia="仿宋_GB2312"/>
                <w:color w:val="000000"/>
                <w:sz w:val="21"/>
              </w:rPr>
            </w:pPr>
            <w:r>
              <w:rPr>
                <w:rFonts w:eastAsia="仿宋_GB2312"/>
                <w:color w:val="000000"/>
                <w:sz w:val="21"/>
              </w:rPr>
              <w:t>--</w:t>
            </w:r>
          </w:p>
        </w:tc>
        <w:tc>
          <w:tcPr>
            <w:tcW w:w="2746" w:type="dxa"/>
            <w:tcMar>
              <w:top w:w="15" w:type="dxa"/>
              <w:left w:w="15" w:type="dxa"/>
              <w:right w:w="15" w:type="dxa"/>
            </w:tcMar>
            <w:vAlign w:val="center"/>
          </w:tcPr>
          <w:p w:rsidR="00744751" w:rsidRDefault="00744751" w:rsidP="00480CB6">
            <w:pPr>
              <w:widowControl/>
              <w:spacing w:line="0" w:lineRule="atLeast"/>
              <w:ind w:firstLine="420"/>
              <w:jc w:val="center"/>
              <w:textAlignment w:val="center"/>
              <w:rPr>
                <w:rFonts w:eastAsia="仿宋_GB2312"/>
                <w:color w:val="000000"/>
                <w:sz w:val="21"/>
              </w:rPr>
            </w:pPr>
            <w:r>
              <w:rPr>
                <w:rFonts w:eastAsia="仿宋_GB2312"/>
                <w:color w:val="000000"/>
                <w:sz w:val="21"/>
              </w:rPr>
              <w:t>中储仓库崩塌位于原中储仓库北西侧和南侧，为陡直黄土边坡崩塌体平面形态呈折线形，主坡向为东，整体长约</w:t>
            </w:r>
            <w:r>
              <w:rPr>
                <w:rFonts w:eastAsia="仿宋_GB2312"/>
                <w:color w:val="000000"/>
                <w:sz w:val="21"/>
              </w:rPr>
              <w:t>340m</w:t>
            </w:r>
            <w:r>
              <w:rPr>
                <w:rFonts w:eastAsia="仿宋_GB2312"/>
                <w:color w:val="000000"/>
                <w:sz w:val="21"/>
              </w:rPr>
              <w:t>，边坡高</w:t>
            </w:r>
            <w:r>
              <w:rPr>
                <w:rFonts w:eastAsia="仿宋_GB2312"/>
                <w:color w:val="000000"/>
                <w:sz w:val="21"/>
              </w:rPr>
              <w:t>10</w:t>
            </w:r>
            <w:r>
              <w:rPr>
                <w:rFonts w:eastAsia="仿宋_GB2312"/>
                <w:color w:val="000000"/>
                <w:sz w:val="21"/>
              </w:rPr>
              <w:t>～</w:t>
            </w:r>
            <w:r>
              <w:rPr>
                <w:rFonts w:eastAsia="仿宋_GB2312"/>
                <w:color w:val="000000"/>
                <w:sz w:val="21"/>
              </w:rPr>
              <w:t>24m</w:t>
            </w:r>
            <w:r>
              <w:rPr>
                <w:rFonts w:eastAsia="仿宋_GB2312"/>
                <w:color w:val="000000"/>
                <w:sz w:val="21"/>
              </w:rPr>
              <w:t>，上缓下陡，发育程度中等；目前无威胁对象。</w:t>
            </w:r>
          </w:p>
        </w:tc>
        <w:tc>
          <w:tcPr>
            <w:tcW w:w="1540" w:type="dxa"/>
            <w:tcMar>
              <w:top w:w="15" w:type="dxa"/>
              <w:left w:w="15" w:type="dxa"/>
              <w:right w:w="15" w:type="dxa"/>
            </w:tcMar>
            <w:vAlign w:val="center"/>
          </w:tcPr>
          <w:p w:rsidR="00744751" w:rsidRDefault="00744751" w:rsidP="00480CB6">
            <w:pPr>
              <w:widowControl/>
              <w:spacing w:line="0" w:lineRule="atLeast"/>
              <w:ind w:firstLineChars="0" w:firstLine="0"/>
              <w:jc w:val="center"/>
              <w:textAlignment w:val="center"/>
              <w:rPr>
                <w:rFonts w:eastAsia="仿宋_GB2312"/>
                <w:color w:val="000000"/>
                <w:sz w:val="21"/>
              </w:rPr>
            </w:pPr>
            <w:r>
              <w:rPr>
                <w:rStyle w:val="font21"/>
                <w:rFonts w:eastAsia="仿宋_GB2312" w:hint="default"/>
                <w:sz w:val="21"/>
                <w:lang/>
              </w:rPr>
              <w:t>严密监测区域内地面沉降活动性、对中储仓库崩塌进行核销</w:t>
            </w:r>
          </w:p>
        </w:tc>
      </w:tr>
    </w:tbl>
    <w:p w:rsidR="00744751" w:rsidRDefault="00744751" w:rsidP="00744751">
      <w:pPr>
        <w:ind w:firstLine="560"/>
        <w:rPr>
          <w:rFonts w:hint="eastAsia"/>
        </w:rPr>
      </w:pPr>
    </w:p>
    <w:p w:rsidR="00612C3C" w:rsidRDefault="00612C3C" w:rsidP="00744751">
      <w:pPr>
        <w:ind w:firstLine="560"/>
      </w:pPr>
    </w:p>
    <w:sectPr w:rsidR="00612C3C" w:rsidSect="00744751">
      <w:pgSz w:w="16838" w:h="11906" w:orient="landscape"/>
      <w:pgMar w:top="1800" w:right="1440" w:bottom="1800" w:left="1440"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C3C" w:rsidRDefault="00612C3C" w:rsidP="00744751">
      <w:pPr>
        <w:spacing w:line="240" w:lineRule="auto"/>
        <w:ind w:firstLine="560"/>
      </w:pPr>
      <w:r>
        <w:separator/>
      </w:r>
    </w:p>
  </w:endnote>
  <w:endnote w:type="continuationSeparator" w:id="1">
    <w:p w:rsidR="00612C3C" w:rsidRDefault="00612C3C" w:rsidP="00744751">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C3C" w:rsidRDefault="00612C3C" w:rsidP="00744751">
      <w:pPr>
        <w:spacing w:line="240" w:lineRule="auto"/>
        <w:ind w:firstLine="560"/>
      </w:pPr>
      <w:r>
        <w:separator/>
      </w:r>
    </w:p>
  </w:footnote>
  <w:footnote w:type="continuationSeparator" w:id="1">
    <w:p w:rsidR="00612C3C" w:rsidRDefault="00612C3C" w:rsidP="00744751">
      <w:pPr>
        <w:spacing w:line="240" w:lineRule="auto"/>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751"/>
    <w:rsid w:val="00612C3C"/>
    <w:rsid w:val="007447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44751"/>
    <w:pPr>
      <w:widowControl w:val="0"/>
      <w:spacing w:line="360" w:lineRule="auto"/>
      <w:ind w:firstLineChars="200" w:firstLine="200"/>
    </w:pPr>
    <w:rPr>
      <w:rFonts w:ascii="Times New Roman" w:eastAsia="仿宋" w:hAnsi="Times New Roman" w:cs="Times New Roman"/>
      <w:sz w:val="28"/>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44751"/>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44751"/>
    <w:rPr>
      <w:sz w:val="18"/>
      <w:szCs w:val="18"/>
    </w:rPr>
  </w:style>
  <w:style w:type="paragraph" w:styleId="a5">
    <w:name w:val="footer"/>
    <w:basedOn w:val="a"/>
    <w:link w:val="Char0"/>
    <w:uiPriority w:val="99"/>
    <w:semiHidden/>
    <w:unhideWhenUsed/>
    <w:rsid w:val="00744751"/>
    <w:pPr>
      <w:tabs>
        <w:tab w:val="center" w:pos="4153"/>
        <w:tab w:val="right" w:pos="8306"/>
      </w:tabs>
      <w:snapToGrid w:val="0"/>
      <w:spacing w:line="240" w:lineRule="auto"/>
      <w:ind w:firstLineChars="0" w:firstLine="0"/>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744751"/>
    <w:rPr>
      <w:sz w:val="18"/>
      <w:szCs w:val="18"/>
    </w:rPr>
  </w:style>
  <w:style w:type="character" w:customStyle="1" w:styleId="font71">
    <w:name w:val="font71"/>
    <w:qFormat/>
    <w:rsid w:val="00744751"/>
    <w:rPr>
      <w:rFonts w:ascii="宋体" w:eastAsia="宋体" w:hAnsi="宋体" w:cs="宋体" w:hint="eastAsia"/>
      <w:color w:val="000000"/>
      <w:sz w:val="18"/>
      <w:szCs w:val="18"/>
      <w:u w:val="none"/>
    </w:rPr>
  </w:style>
  <w:style w:type="character" w:customStyle="1" w:styleId="font21">
    <w:name w:val="font21"/>
    <w:qFormat/>
    <w:rsid w:val="00744751"/>
    <w:rPr>
      <w:rFonts w:ascii="宋体" w:eastAsia="宋体" w:hAnsi="宋体" w:cs="宋体" w:hint="eastAsia"/>
      <w:color w:val="000000"/>
      <w:sz w:val="24"/>
      <w:szCs w:val="24"/>
      <w:u w:val="none"/>
    </w:rPr>
  </w:style>
  <w:style w:type="paragraph" w:styleId="a0">
    <w:name w:val="Body Text"/>
    <w:basedOn w:val="a"/>
    <w:link w:val="Char1"/>
    <w:uiPriority w:val="99"/>
    <w:semiHidden/>
    <w:unhideWhenUsed/>
    <w:rsid w:val="00744751"/>
    <w:pPr>
      <w:spacing w:after="120"/>
    </w:pPr>
  </w:style>
  <w:style w:type="character" w:customStyle="1" w:styleId="Char1">
    <w:name w:val="正文文本 Char"/>
    <w:basedOn w:val="a1"/>
    <w:link w:val="a0"/>
    <w:uiPriority w:val="99"/>
    <w:semiHidden/>
    <w:rsid w:val="00744751"/>
    <w:rPr>
      <w:rFonts w:ascii="Times New Roman" w:eastAsia="仿宋" w:hAnsi="Times New Roman" w:cs="Times New Roman"/>
      <w:sz w:val="28"/>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2022-05-24T08:27:00Z</dcterms:created>
  <dcterms:modified xsi:type="dcterms:W3CDTF">2022-05-24T08:27:00Z</dcterms:modified>
</cp:coreProperties>
</file>