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sz w:val="44"/>
          <w:szCs w:val="44"/>
          <w:lang w:eastAsia="zh-CN"/>
        </w:rPr>
      </w:pPr>
      <w:bookmarkStart w:id="2" w:name="_GoBack"/>
      <w:r>
        <w:rPr>
          <w:rFonts w:hint="eastAsia" w:ascii="宋体" w:hAnsi="宋体" w:eastAsia="方正小标宋简体"/>
          <w:sz w:val="44"/>
          <w:szCs w:val="44"/>
          <w:lang w:eastAsia="zh-CN"/>
        </w:rPr>
        <w:t>中国共产党西安市雁塔区委员会办公室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小标宋简体"/>
          <w:sz w:val="44"/>
          <w:szCs w:val="44"/>
          <w:lang w:val="en-US" w:eastAsia="zh-CN"/>
        </w:rPr>
      </w:pPr>
      <w:r>
        <w:rPr>
          <w:rFonts w:hint="eastAsia" w:ascii="宋体" w:hAnsi="宋体" w:eastAsia="方正小标宋简体"/>
          <w:sz w:val="44"/>
          <w:szCs w:val="44"/>
          <w:lang w:val="en-US" w:eastAsia="zh-CN"/>
        </w:rPr>
        <w:t>2019年部门综合预算说明</w:t>
      </w:r>
    </w:p>
    <w:bookmarkEnd w:id="2"/>
    <w:p>
      <w:pPr>
        <w:widowControl/>
        <w:ind w:firstLine="632" w:firstLineChars="200"/>
        <w:jc w:val="left"/>
        <w:rPr>
          <w:rFonts w:hint="eastAsia" w:ascii="黑体" w:hAnsi="宋体" w:eastAsia="黑体"/>
          <w:color w:val="000000"/>
          <w:kern w:val="0"/>
          <w:szCs w:val="32"/>
        </w:rPr>
      </w:pPr>
    </w:p>
    <w:p>
      <w:pPr>
        <w:widowControl/>
        <w:ind w:firstLine="632" w:firstLineChars="200"/>
        <w:jc w:val="left"/>
        <w:rPr>
          <w:rFonts w:ascii="黑体" w:hAnsi="宋体" w:eastAsia="黑体"/>
          <w:color w:val="000000"/>
          <w:kern w:val="0"/>
          <w:szCs w:val="32"/>
        </w:rPr>
      </w:pPr>
      <w:r>
        <w:rPr>
          <w:rFonts w:hint="eastAsia" w:ascii="黑体" w:hAnsi="宋体" w:eastAsia="黑体"/>
          <w:color w:val="000000"/>
          <w:kern w:val="0"/>
          <w:szCs w:val="32"/>
        </w:rPr>
        <w:t>一、部门主要职责及内设机构</w:t>
      </w:r>
    </w:p>
    <w:p>
      <w:pPr>
        <w:ind w:firstLine="632" w:firstLineChars="200"/>
        <w:rPr>
          <w:rFonts w:ascii="宋体" w:hAnsi="宋体" w:eastAsia="黑体"/>
          <w:szCs w:val="21"/>
        </w:rPr>
      </w:pPr>
      <w:r>
        <w:rPr>
          <w:rFonts w:hint="eastAsia" w:ascii="宋体" w:hAnsi="宋体" w:eastAsia="楷体_GB2312"/>
          <w:b/>
        </w:rPr>
        <w:t>（</w:t>
      </w:r>
      <w:r>
        <w:rPr>
          <w:rFonts w:hint="eastAsia" w:ascii="宋体" w:hAnsi="宋体" w:eastAsia="楷体_GB2312"/>
          <w:b/>
          <w:lang w:eastAsia="zh-CN"/>
        </w:rPr>
        <w:t>一</w:t>
      </w:r>
      <w:r>
        <w:rPr>
          <w:rFonts w:hint="eastAsia" w:ascii="宋体" w:hAnsi="宋体" w:eastAsia="楷体_GB2312"/>
          <w:b/>
        </w:rPr>
        <w:t>）</w:t>
      </w:r>
      <w:r>
        <w:rPr>
          <w:rFonts w:hint="eastAsia" w:ascii="宋体" w:hAnsi="宋体" w:eastAsia="楷体_GB2312"/>
          <w:b/>
          <w:lang w:eastAsia="zh-CN"/>
        </w:rPr>
        <w:t>部门主要职责</w:t>
      </w:r>
    </w:p>
    <w:p>
      <w:pPr>
        <w:ind w:firstLine="632" w:firstLineChars="200"/>
        <w:rPr>
          <w:rFonts w:ascii="宋体" w:hAnsi="宋体" w:eastAsia="仿宋_GB2312"/>
          <w:szCs w:val="21"/>
        </w:rPr>
      </w:pPr>
      <w:r>
        <w:rPr>
          <w:rFonts w:ascii="宋体" w:hAnsi="宋体" w:eastAsia="仿宋_GB2312"/>
          <w:szCs w:val="21"/>
        </w:rPr>
        <w:t>1</w:t>
      </w:r>
      <w:r>
        <w:rPr>
          <w:rFonts w:hint="eastAsia" w:ascii="宋体" w:hAnsi="宋体" w:eastAsia="仿宋_GB2312"/>
          <w:szCs w:val="21"/>
        </w:rPr>
        <w:t>、围绕区委中心工作，为区委领导决策提供各项服务。</w:t>
      </w:r>
    </w:p>
    <w:p>
      <w:pPr>
        <w:ind w:firstLine="632" w:firstLineChars="200"/>
        <w:rPr>
          <w:rFonts w:ascii="宋体" w:hAnsi="宋体" w:eastAsia="仿宋_GB2312"/>
          <w:szCs w:val="21"/>
        </w:rPr>
      </w:pPr>
      <w:r>
        <w:rPr>
          <w:rFonts w:ascii="宋体" w:hAnsi="宋体" w:eastAsia="仿宋_GB2312"/>
          <w:szCs w:val="21"/>
        </w:rPr>
        <w:t>2</w:t>
      </w:r>
      <w:r>
        <w:rPr>
          <w:rFonts w:hint="eastAsia" w:ascii="宋体" w:hAnsi="宋体" w:eastAsia="仿宋_GB2312"/>
          <w:szCs w:val="21"/>
        </w:rPr>
        <w:t>、负责区委文件的批办及日常的文书处理工作，承办区委及区委办公室文件、材料、报告和领导讲话的起草、批办和引发；负责全区党内规范性文件的清理和备案工作。</w:t>
      </w:r>
    </w:p>
    <w:p>
      <w:pPr>
        <w:ind w:firstLine="632" w:firstLineChars="200"/>
        <w:rPr>
          <w:rFonts w:ascii="宋体" w:hAnsi="宋体" w:eastAsia="仿宋_GB2312"/>
          <w:szCs w:val="21"/>
        </w:rPr>
      </w:pPr>
      <w:r>
        <w:rPr>
          <w:rFonts w:ascii="宋体" w:hAnsi="宋体" w:eastAsia="仿宋_GB2312"/>
          <w:szCs w:val="21"/>
        </w:rPr>
        <w:t>3</w:t>
      </w:r>
      <w:r>
        <w:rPr>
          <w:rFonts w:hint="eastAsia" w:ascii="宋体" w:hAnsi="宋体" w:eastAsia="仿宋_GB2312"/>
          <w:szCs w:val="21"/>
        </w:rPr>
        <w:t>、负责区委领导同志的公务活动安排；负责区委有关会议的会务工作。</w:t>
      </w:r>
    </w:p>
    <w:p>
      <w:pPr>
        <w:ind w:firstLine="632" w:firstLineChars="200"/>
        <w:rPr>
          <w:rFonts w:ascii="宋体" w:hAnsi="宋体" w:eastAsia="仿宋_GB2312"/>
          <w:szCs w:val="21"/>
        </w:rPr>
      </w:pPr>
      <w:r>
        <w:rPr>
          <w:rFonts w:ascii="宋体" w:hAnsi="宋体" w:eastAsia="仿宋_GB2312"/>
          <w:szCs w:val="21"/>
        </w:rPr>
        <w:t>4</w:t>
      </w:r>
      <w:r>
        <w:rPr>
          <w:rFonts w:hint="eastAsia" w:ascii="宋体" w:hAnsi="宋体" w:eastAsia="仿宋_GB2312"/>
          <w:szCs w:val="21"/>
        </w:rPr>
        <w:t>、负责中央及省、市、区委各项重大决策、重要部署和领导重要批示贯彻落实情况的督促检查。</w:t>
      </w:r>
    </w:p>
    <w:p>
      <w:pPr>
        <w:ind w:firstLine="632" w:firstLineChars="200"/>
        <w:rPr>
          <w:rFonts w:ascii="宋体" w:hAnsi="宋体" w:eastAsia="仿宋_GB2312"/>
          <w:szCs w:val="21"/>
        </w:rPr>
      </w:pPr>
      <w:r>
        <w:rPr>
          <w:rFonts w:ascii="宋体" w:hAnsi="宋体" w:eastAsia="仿宋_GB2312"/>
          <w:szCs w:val="21"/>
        </w:rPr>
        <w:t>5</w:t>
      </w:r>
      <w:r>
        <w:rPr>
          <w:rFonts w:hint="eastAsia" w:ascii="宋体" w:hAnsi="宋体" w:eastAsia="仿宋_GB2312"/>
          <w:szCs w:val="21"/>
        </w:rPr>
        <w:t>、负责全区党政系统的密码通信、密码管理工作；负责全区保密工作的规划、宣传、教育、检查、保密技术服务和涉密载体管理工作。</w:t>
      </w:r>
    </w:p>
    <w:p>
      <w:pPr>
        <w:ind w:firstLine="632" w:firstLineChars="200"/>
        <w:rPr>
          <w:rFonts w:ascii="宋体" w:hAnsi="宋体" w:eastAsia="仿宋_GB2312"/>
          <w:szCs w:val="21"/>
        </w:rPr>
      </w:pPr>
      <w:r>
        <w:rPr>
          <w:rFonts w:ascii="宋体" w:hAnsi="宋体" w:eastAsia="仿宋_GB2312"/>
          <w:szCs w:val="21"/>
        </w:rPr>
        <w:t>6</w:t>
      </w:r>
      <w:r>
        <w:rPr>
          <w:rFonts w:hint="eastAsia" w:ascii="宋体" w:hAnsi="宋体" w:eastAsia="仿宋_GB2312"/>
          <w:szCs w:val="21"/>
        </w:rPr>
        <w:t>、负责与街道和区级各部门信息网络联系，围绕区委的工作部署，及时收集、整理、传递、上报信息，进行综合调研。</w:t>
      </w:r>
    </w:p>
    <w:p>
      <w:pPr>
        <w:ind w:firstLine="632" w:firstLineChars="200"/>
        <w:rPr>
          <w:rFonts w:ascii="宋体" w:hAnsi="宋体" w:eastAsia="仿宋_GB2312"/>
          <w:szCs w:val="21"/>
        </w:rPr>
      </w:pPr>
      <w:r>
        <w:rPr>
          <w:rFonts w:ascii="宋体" w:hAnsi="宋体" w:eastAsia="仿宋_GB2312"/>
          <w:szCs w:val="21"/>
        </w:rPr>
        <w:t>7</w:t>
      </w:r>
      <w:r>
        <w:rPr>
          <w:rFonts w:hint="eastAsia" w:ascii="宋体" w:hAnsi="宋体" w:eastAsia="仿宋_GB2312"/>
          <w:szCs w:val="21"/>
        </w:rPr>
        <w:t>、负责接待上访群众，及时转送信访案件，督促有关部门办理好信访案件。</w:t>
      </w:r>
    </w:p>
    <w:p>
      <w:pPr>
        <w:ind w:firstLine="632" w:firstLineChars="200"/>
        <w:rPr>
          <w:rFonts w:ascii="宋体" w:hAnsi="宋体" w:eastAsia="仿宋_GB2312"/>
          <w:szCs w:val="21"/>
        </w:rPr>
      </w:pPr>
      <w:r>
        <w:rPr>
          <w:rFonts w:ascii="宋体" w:hAnsi="宋体" w:eastAsia="仿宋_GB2312"/>
          <w:szCs w:val="21"/>
        </w:rPr>
        <w:t>8</w:t>
      </w:r>
      <w:r>
        <w:rPr>
          <w:rFonts w:hint="eastAsia" w:ascii="宋体" w:hAnsi="宋体" w:eastAsia="仿宋_GB2312"/>
          <w:szCs w:val="21"/>
        </w:rPr>
        <w:t>、做好区委机关行政管理和后勤服务工作。</w:t>
      </w:r>
    </w:p>
    <w:p>
      <w:pPr>
        <w:ind w:firstLine="632" w:firstLineChars="200"/>
        <w:rPr>
          <w:rFonts w:hint="eastAsia" w:ascii="宋体" w:hAnsi="宋体" w:eastAsia="仿宋_GB2312"/>
          <w:szCs w:val="21"/>
        </w:rPr>
      </w:pPr>
      <w:r>
        <w:rPr>
          <w:rFonts w:ascii="宋体" w:hAnsi="宋体" w:eastAsia="仿宋_GB2312"/>
          <w:szCs w:val="21"/>
        </w:rPr>
        <w:t>9</w:t>
      </w:r>
      <w:r>
        <w:rPr>
          <w:rFonts w:hint="eastAsia" w:ascii="宋体" w:hAnsi="宋体" w:eastAsia="仿宋_GB2312"/>
          <w:szCs w:val="21"/>
        </w:rPr>
        <w:t>、完成上级部门和区委领导交办的其它事项。</w:t>
      </w:r>
    </w:p>
    <w:p>
      <w:pPr>
        <w:widowControl/>
        <w:ind w:firstLine="632"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ind w:firstLine="632" w:firstLineChars="200"/>
        <w:rPr>
          <w:rFonts w:hint="eastAsia" w:ascii="宋体" w:hAnsi="宋体" w:eastAsia="仿宋_GB2312"/>
          <w:szCs w:val="21"/>
        </w:rPr>
      </w:pPr>
      <w:r>
        <w:rPr>
          <w:rFonts w:hint="eastAsia" w:ascii="宋体" w:hAnsi="宋体" w:eastAsia="仿宋_GB2312"/>
          <w:szCs w:val="21"/>
        </w:rPr>
        <w:t>本部门内设机构9个，包括秘书一科、秘书二科、对外联络科、综合科、督查一科、督查二科（对外使用区委督查室名称）、行政管理科（对外使用区档案行政管理办公室名称）、区委机要和保密科、区委信息中心。</w:t>
      </w:r>
    </w:p>
    <w:p>
      <w:pPr>
        <w:ind w:firstLine="632" w:firstLineChars="200"/>
        <w:rPr>
          <w:rFonts w:ascii="宋体" w:hAnsi="宋体" w:eastAsia="黑体"/>
          <w:szCs w:val="21"/>
        </w:rPr>
      </w:pPr>
      <w:r>
        <w:rPr>
          <w:rFonts w:hint="eastAsia" w:ascii="宋体" w:hAnsi="宋体" w:eastAsia="黑体"/>
          <w:szCs w:val="21"/>
        </w:rPr>
        <w:t>二、</w:t>
      </w:r>
      <w:r>
        <w:rPr>
          <w:rFonts w:ascii="宋体" w:hAnsi="宋体" w:eastAsia="黑体"/>
          <w:szCs w:val="21"/>
        </w:rPr>
        <w:t>2019</w:t>
      </w:r>
      <w:r>
        <w:rPr>
          <w:rFonts w:hint="eastAsia" w:ascii="宋体" w:hAnsi="宋体" w:eastAsia="黑体"/>
          <w:szCs w:val="21"/>
        </w:rPr>
        <w:t>年年度部门工作任务</w:t>
      </w:r>
    </w:p>
    <w:p>
      <w:pPr>
        <w:ind w:firstLine="632" w:firstLineChars="200"/>
        <w:rPr>
          <w:rFonts w:ascii="宋体" w:hAnsi="宋体" w:eastAsia="仿宋_GB2312"/>
          <w:szCs w:val="21"/>
        </w:rPr>
      </w:pPr>
      <w:r>
        <w:rPr>
          <w:rFonts w:hint="eastAsia" w:ascii="宋体" w:hAnsi="宋体" w:eastAsia="仿宋_GB2312"/>
          <w:szCs w:val="21"/>
        </w:rPr>
        <w:t>认真贯彻落实党的十九大精神，深入学习贯彻习近平总书记系列重要讲话精神，以聚焦“三六九”，振兴“大西安”为奋斗目标，当好“店小二”，做好“五星级服务员”，以苦干实干拼搏干的精神，以真抓实干、马上就办的具体行动，撸起袖子加油干，甩开膀子加快干，在这场追赶超越的竞赛中，跑出加速度，干出好成绩。</w:t>
      </w:r>
    </w:p>
    <w:p>
      <w:pPr>
        <w:ind w:firstLine="632" w:firstLineChars="200"/>
        <w:rPr>
          <w:rFonts w:ascii="宋体" w:hAnsi="宋体" w:eastAsia="仿宋_GB2312"/>
          <w:szCs w:val="21"/>
        </w:rPr>
      </w:pPr>
      <w:r>
        <w:rPr>
          <w:rFonts w:hint="eastAsia" w:ascii="宋体" w:hAnsi="宋体" w:eastAsia="仿宋_GB2312"/>
          <w:szCs w:val="21"/>
        </w:rPr>
        <w:t>（一）巩固政治意识，提高服务水平。坚定政治立场，加强党性锻炼，树立大局观念，时刻注意维护区委形象，自觉把对上负责和对下负责统一起来。结合办公室实际以“思维敏锐、理论跟进、勇于担当”为基本要求，牢牢把握全区今后工作的指导思想、奋斗目标、战略布局和重点任务，围绕区委中心工作、重点工作积极开展调研活动，探索推进全区中心工作的好建议和好措施，供区委领导参考，着力加快各项重点工作任务的推进和落实。</w:t>
      </w:r>
    </w:p>
    <w:p>
      <w:pPr>
        <w:ind w:firstLine="632" w:firstLineChars="200"/>
        <w:rPr>
          <w:rFonts w:ascii="宋体" w:hAnsi="宋体" w:eastAsia="仿宋_GB2312"/>
          <w:szCs w:val="21"/>
        </w:rPr>
      </w:pPr>
      <w:r>
        <w:rPr>
          <w:rFonts w:hint="eastAsia" w:ascii="宋体" w:hAnsi="宋体" w:eastAsia="仿宋_GB2312"/>
          <w:szCs w:val="21"/>
        </w:rPr>
        <w:t>（二）营造学习氛围，提升业务工作能力。按照“干什么、学什么，缺什么、补什么”的原则，坚持集体讨论与个人学习相结合，激发个人自学的内在动力，强化干部的日常学习。以“学习新知识、接受新思想、研究新情况”为重点，在业务工作、职业礼仪、公共事务管理、优化工作方法、提升干部自身素质等方面展开学习，进一步增强干部“敢干事、会干事、干实事”的工作能力，打造一支忠诚团结、高效廉明、严谨奉献、务实创新的干部队伍。</w:t>
      </w:r>
    </w:p>
    <w:p>
      <w:pPr>
        <w:ind w:firstLine="632" w:firstLineChars="200"/>
        <w:rPr>
          <w:rFonts w:ascii="宋体" w:hAnsi="宋体" w:eastAsia="仿宋_GB2312"/>
          <w:szCs w:val="21"/>
        </w:rPr>
      </w:pPr>
      <w:r>
        <w:rPr>
          <w:rFonts w:hint="eastAsia" w:ascii="宋体" w:hAnsi="宋体" w:eastAsia="仿宋_GB2312"/>
          <w:szCs w:val="21"/>
        </w:rPr>
        <w:t>（三）狠抓行政效能革命。树立“勇于担当、善于引导、主动作为”的标准，在工作中要勤于思考、善于总结、积极探索，合理运用科学的工作方法提高工作质量和效率，确保各项工作扎实有效、不断向前推进。因此，我们要继续总结以往好的工作方法，以“提高效率、落实到位、推进加快”为标准促进工作落实，以“高度负责、高标准要求、注重细节、有缺我补”为标准促进协调服务，进一步优化工作程序、丰富工作方法，提升工作效能，更好地履行办公室工作的职责与使命。</w:t>
      </w:r>
    </w:p>
    <w:p>
      <w:pPr>
        <w:ind w:firstLine="632" w:firstLineChars="200"/>
        <w:rPr>
          <w:rFonts w:ascii="宋体" w:hAnsi="宋体" w:eastAsia="仿宋_GB2312"/>
          <w:szCs w:val="21"/>
        </w:rPr>
      </w:pPr>
      <w:r>
        <w:rPr>
          <w:rFonts w:hint="eastAsia" w:ascii="宋体" w:hAnsi="宋体" w:eastAsia="仿宋_GB2312"/>
          <w:szCs w:val="21"/>
        </w:rPr>
        <w:t>（四）推动决策落实，完善督促检查机制。以“深入实践、深入基层、深入群众”为原则，紧紧围绕区委确定的重点工作任务，以突出实效为目的，不断完善督促检查机制，持续加强督查工作，调动一切积极因素形成合力，加强协同，积极开展联合督查。同时，进一步健全公文流转、信息报送等方面的规章制度，狠抓工作落实，确保各项工作推得动、跑得快、叫得响。</w:t>
      </w:r>
    </w:p>
    <w:p>
      <w:pPr>
        <w:rPr>
          <w:rFonts w:ascii="宋体" w:hAnsi="宋体" w:eastAsia="黑体"/>
          <w:szCs w:val="21"/>
        </w:rPr>
      </w:pPr>
      <w:r>
        <w:rPr>
          <w:rFonts w:ascii="宋体" w:hAnsi="宋体" w:eastAsia="仿宋_GB2312"/>
          <w:szCs w:val="21"/>
        </w:rPr>
        <w:t xml:space="preserve">     </w:t>
      </w:r>
      <w:r>
        <w:rPr>
          <w:rFonts w:hint="eastAsia" w:ascii="宋体" w:hAnsi="宋体" w:eastAsia="黑体"/>
          <w:szCs w:val="21"/>
        </w:rPr>
        <w:t>三、部门预算单位构成</w:t>
      </w:r>
    </w:p>
    <w:p>
      <w:pPr>
        <w:ind w:firstLine="632" w:firstLineChars="200"/>
        <w:rPr>
          <w:rFonts w:ascii="宋体" w:hAnsi="宋体" w:eastAsia="仿宋_GB2312"/>
          <w:szCs w:val="21"/>
        </w:rPr>
      </w:pPr>
      <w:r>
        <w:rPr>
          <w:rFonts w:hint="eastAsia" w:ascii="宋体" w:hAnsi="宋体" w:eastAsia="仿宋_GB2312"/>
          <w:szCs w:val="21"/>
        </w:rPr>
        <w:t>从预算单位构成看，本部门的部门预算只有部门本级机关预算。</w:t>
      </w:r>
    </w:p>
    <w:tbl>
      <w:tblPr>
        <w:tblStyle w:val="5"/>
        <w:tblW w:w="9214" w:type="dxa"/>
        <w:tblInd w:w="60" w:type="dxa"/>
        <w:tblLayout w:type="autofit"/>
        <w:tblCellMar>
          <w:top w:w="0" w:type="dxa"/>
          <w:left w:w="0" w:type="dxa"/>
          <w:bottom w:w="0" w:type="dxa"/>
          <w:right w:w="0" w:type="dxa"/>
        </w:tblCellMar>
      </w:tblPr>
      <w:tblGrid>
        <w:gridCol w:w="1340"/>
        <w:gridCol w:w="7874"/>
      </w:tblGrid>
      <w:tr>
        <w:tblPrEx>
          <w:tblCellMar>
            <w:top w:w="0" w:type="dxa"/>
            <w:left w:w="0" w:type="dxa"/>
            <w:bottom w:w="0" w:type="dxa"/>
            <w:right w:w="0" w:type="dxa"/>
          </w:tblCellMar>
        </w:tblPrEx>
        <w:trPr>
          <w:trHeight w:val="555" w:hRule="atLeast"/>
        </w:trPr>
        <w:tc>
          <w:tcPr>
            <w:tcW w:w="1340"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rPr>
                <w:rFonts w:ascii="宋体" w:hAnsi="宋体" w:eastAsia="仿宋_GB2312"/>
              </w:rPr>
            </w:pPr>
            <w:r>
              <w:rPr>
                <w:rFonts w:hint="eastAsia" w:ascii="宋体" w:hAnsi="宋体" w:eastAsia="仿宋_GB2312"/>
              </w:rPr>
              <w:t>序号</w:t>
            </w:r>
          </w:p>
        </w:tc>
        <w:tc>
          <w:tcPr>
            <w:tcW w:w="787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rPr>
                <w:rFonts w:ascii="宋体" w:hAnsi="宋体" w:eastAsia="仿宋_GB2312"/>
              </w:rPr>
            </w:pPr>
            <w:r>
              <w:rPr>
                <w:rFonts w:hint="eastAsia" w:ascii="宋体" w:hAnsi="宋体" w:eastAsia="仿宋_GB2312"/>
              </w:rPr>
              <w:t>单位名称</w:t>
            </w:r>
          </w:p>
        </w:tc>
      </w:tr>
      <w:tr>
        <w:tblPrEx>
          <w:tblCellMar>
            <w:top w:w="0" w:type="dxa"/>
            <w:left w:w="0" w:type="dxa"/>
            <w:bottom w:w="0" w:type="dxa"/>
            <w:right w:w="0" w:type="dxa"/>
          </w:tblCellMar>
        </w:tblPrEx>
        <w:trPr>
          <w:trHeight w:val="555" w:hRule="atLeast"/>
        </w:trPr>
        <w:tc>
          <w:tcPr>
            <w:tcW w:w="1340"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rPr>
                <w:rFonts w:ascii="宋体" w:hAnsi="宋体" w:eastAsia="仿宋_GB2312"/>
              </w:rPr>
            </w:pPr>
            <w:r>
              <w:rPr>
                <w:rFonts w:ascii="宋体" w:hAnsi="宋体" w:eastAsia="仿宋_GB2312"/>
              </w:rPr>
              <w:t>1</w:t>
            </w:r>
          </w:p>
        </w:tc>
        <w:tc>
          <w:tcPr>
            <w:tcW w:w="787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rPr>
                <w:rFonts w:ascii="宋体" w:hAnsi="宋体" w:eastAsia="仿宋_GB2312"/>
              </w:rPr>
            </w:pPr>
            <w:r>
              <w:rPr>
                <w:rFonts w:hint="eastAsia" w:ascii="宋体" w:hAnsi="宋体" w:eastAsia="仿宋_GB2312"/>
              </w:rPr>
              <w:t>中国共产党西安市雁塔区委员会办公室</w:t>
            </w:r>
          </w:p>
        </w:tc>
      </w:tr>
    </w:tbl>
    <w:p>
      <w:pPr>
        <w:ind w:firstLine="632" w:firstLineChars="200"/>
        <w:rPr>
          <w:rFonts w:ascii="宋体" w:hAnsi="宋体" w:eastAsia="黑体"/>
          <w:szCs w:val="21"/>
        </w:rPr>
      </w:pPr>
      <w:r>
        <w:rPr>
          <w:rFonts w:hint="eastAsia" w:ascii="宋体" w:hAnsi="宋体" w:eastAsia="黑体"/>
          <w:szCs w:val="21"/>
        </w:rPr>
        <w:t>四、部门人员情况说明</w:t>
      </w:r>
    </w:p>
    <w:p>
      <w:pPr>
        <w:ind w:firstLine="632" w:firstLineChars="200"/>
        <w:rPr>
          <w:rFonts w:hint="eastAsia" w:ascii="宋体" w:hAnsi="宋体" w:eastAsia="仿宋_GB2312"/>
        </w:rPr>
      </w:pPr>
      <w:r>
        <w:rPr>
          <w:rFonts w:hint="eastAsia" w:ascii="宋体" w:hAnsi="宋体" w:eastAsia="仿宋_GB2312"/>
        </w:rPr>
        <w:t>截止</w:t>
      </w:r>
      <w:r>
        <w:rPr>
          <w:rFonts w:ascii="宋体" w:hAnsi="宋体" w:eastAsia="仿宋_GB2312"/>
        </w:rPr>
        <w:t>2018</w:t>
      </w:r>
      <w:r>
        <w:rPr>
          <w:rFonts w:hint="eastAsia" w:ascii="宋体" w:hAnsi="宋体" w:eastAsia="仿宋_GB2312"/>
        </w:rPr>
        <w:t>年底，本部门人员编制</w:t>
      </w:r>
      <w:r>
        <w:rPr>
          <w:rFonts w:ascii="宋体" w:hAnsi="宋体" w:eastAsia="仿宋_GB2312"/>
        </w:rPr>
        <w:t>27</w:t>
      </w:r>
      <w:r>
        <w:rPr>
          <w:rFonts w:hint="eastAsia" w:ascii="宋体" w:hAnsi="宋体" w:eastAsia="仿宋_GB2312"/>
        </w:rPr>
        <w:t>人，其中行政编制</w:t>
      </w:r>
      <w:r>
        <w:rPr>
          <w:rFonts w:ascii="宋体" w:hAnsi="宋体" w:eastAsia="仿宋_GB2312"/>
        </w:rPr>
        <w:t>19</w:t>
      </w:r>
      <w:r>
        <w:rPr>
          <w:rFonts w:hint="eastAsia" w:ascii="宋体" w:hAnsi="宋体" w:eastAsia="仿宋_GB2312"/>
        </w:rPr>
        <w:t>人、事业编制</w:t>
      </w:r>
      <w:r>
        <w:rPr>
          <w:rFonts w:ascii="宋体" w:hAnsi="宋体" w:eastAsia="仿宋_GB2312"/>
        </w:rPr>
        <w:t>8</w:t>
      </w:r>
      <w:r>
        <w:rPr>
          <w:rFonts w:hint="eastAsia" w:ascii="宋体" w:hAnsi="宋体" w:eastAsia="仿宋_GB2312"/>
        </w:rPr>
        <w:t>人；实有人员</w:t>
      </w:r>
      <w:r>
        <w:rPr>
          <w:rFonts w:ascii="宋体" w:hAnsi="宋体" w:eastAsia="仿宋_GB2312"/>
        </w:rPr>
        <w:t>19</w:t>
      </w:r>
      <w:r>
        <w:rPr>
          <w:rFonts w:hint="eastAsia" w:ascii="宋体" w:hAnsi="宋体" w:eastAsia="仿宋_GB2312"/>
        </w:rPr>
        <w:t>人，其中行政</w:t>
      </w:r>
      <w:r>
        <w:rPr>
          <w:rFonts w:ascii="宋体" w:hAnsi="宋体" w:eastAsia="仿宋_GB2312"/>
        </w:rPr>
        <w:t>12</w:t>
      </w:r>
      <w:r>
        <w:rPr>
          <w:rFonts w:hint="eastAsia" w:ascii="宋体" w:hAnsi="宋体" w:eastAsia="仿宋_GB2312"/>
        </w:rPr>
        <w:t>人、事业</w:t>
      </w:r>
      <w:r>
        <w:rPr>
          <w:rFonts w:ascii="宋体" w:hAnsi="宋体" w:eastAsia="仿宋_GB2312"/>
        </w:rPr>
        <w:t>7</w:t>
      </w:r>
      <w:r>
        <w:rPr>
          <w:rFonts w:hint="eastAsia" w:ascii="宋体" w:hAnsi="宋体" w:eastAsia="仿宋_GB2312"/>
        </w:rPr>
        <w:t>人。单位管理的离退休人员</w:t>
      </w:r>
      <w:r>
        <w:rPr>
          <w:rFonts w:ascii="宋体" w:hAnsi="宋体" w:eastAsia="仿宋_GB2312"/>
        </w:rPr>
        <w:t>7</w:t>
      </w:r>
      <w:r>
        <w:rPr>
          <w:rFonts w:hint="eastAsia" w:ascii="宋体" w:hAnsi="宋体" w:eastAsia="仿宋_GB2312"/>
        </w:rPr>
        <w:t>人。</w:t>
      </w:r>
    </w:p>
    <w:p>
      <w:pPr>
        <w:ind w:firstLine="632" w:firstLineChars="200"/>
        <w:rPr>
          <w:rFonts w:hint="eastAsia" w:ascii="宋体" w:hAnsi="宋体" w:eastAsia="仿宋_GB2312"/>
        </w:rPr>
      </w:pPr>
    </w:p>
    <w:p>
      <w:pPr>
        <w:ind w:firstLine="632" w:firstLineChars="200"/>
        <w:rPr>
          <w:rFonts w:hint="eastAsia" w:ascii="宋体" w:hAnsi="宋体" w:eastAsia="仿宋_GB2312"/>
          <w:lang w:eastAsia="zh-CN"/>
        </w:rPr>
      </w:pPr>
      <w:r>
        <w:rPr>
          <w:rFonts w:hint="eastAsia" w:ascii="宋体" w:hAnsi="宋体" w:eastAsia="仿宋_GB2312"/>
          <w:lang w:eastAsia="zh-CN"/>
        </w:rPr>
        <w:drawing>
          <wp:inline distT="0" distB="0" distL="114300" distR="114300">
            <wp:extent cx="5037455" cy="2971165"/>
            <wp:effectExtent l="4445" t="4445" r="6350"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32" w:firstLineChars="200"/>
        <w:rPr>
          <w:rFonts w:ascii="宋体" w:hAnsi="宋体" w:eastAsia="黑体"/>
          <w:szCs w:val="21"/>
        </w:rPr>
      </w:pPr>
      <w:r>
        <w:rPr>
          <w:rFonts w:hint="eastAsia" w:ascii="宋体" w:hAnsi="宋体" w:eastAsia="黑体"/>
          <w:szCs w:val="21"/>
        </w:rPr>
        <w:t>五、部门国有资产占有使用及资产购置情况说明</w:t>
      </w:r>
    </w:p>
    <w:p>
      <w:pPr>
        <w:ind w:firstLine="632" w:firstLineChars="200"/>
        <w:rPr>
          <w:rFonts w:ascii="宋体" w:hAnsi="宋体" w:eastAsia="仿宋_GB2312"/>
        </w:rPr>
      </w:pPr>
      <w:r>
        <w:rPr>
          <w:rFonts w:hint="eastAsia" w:ascii="宋体" w:hAnsi="宋体" w:eastAsia="仿宋_GB2312"/>
        </w:rPr>
        <w:t>截至</w:t>
      </w:r>
      <w:r>
        <w:rPr>
          <w:rFonts w:ascii="宋体" w:hAnsi="宋体" w:eastAsia="仿宋_GB2312"/>
        </w:rPr>
        <w:t>2018</w:t>
      </w:r>
      <w:r>
        <w:rPr>
          <w:rFonts w:hint="eastAsia" w:ascii="宋体" w:hAnsi="宋体" w:eastAsia="仿宋_GB2312"/>
        </w:rPr>
        <w:t>年</w:t>
      </w:r>
      <w:r>
        <w:rPr>
          <w:rFonts w:ascii="宋体" w:hAnsi="宋体" w:eastAsia="仿宋_GB2312"/>
        </w:rPr>
        <w:t>12</w:t>
      </w:r>
      <w:r>
        <w:rPr>
          <w:rFonts w:hint="eastAsia" w:ascii="宋体" w:hAnsi="宋体" w:eastAsia="仿宋_GB2312"/>
        </w:rPr>
        <w:t>月</w:t>
      </w:r>
      <w:r>
        <w:rPr>
          <w:rFonts w:ascii="宋体" w:hAnsi="宋体" w:eastAsia="仿宋_GB2312"/>
        </w:rPr>
        <w:t>31</w:t>
      </w:r>
      <w:r>
        <w:rPr>
          <w:rFonts w:hint="eastAsia" w:ascii="宋体" w:hAnsi="宋体" w:eastAsia="仿宋_GB2312"/>
        </w:rPr>
        <w:t>日，本部门所属预算单位共有车辆</w:t>
      </w:r>
      <w:r>
        <w:rPr>
          <w:rFonts w:ascii="宋体" w:hAnsi="宋体" w:eastAsia="仿宋_GB2312"/>
        </w:rPr>
        <w:t>6</w:t>
      </w:r>
      <w:r>
        <w:rPr>
          <w:rFonts w:hint="eastAsia" w:ascii="宋体" w:hAnsi="宋体" w:eastAsia="仿宋_GB2312"/>
        </w:rPr>
        <w:t>辆，单价</w:t>
      </w:r>
      <w:r>
        <w:rPr>
          <w:rFonts w:ascii="宋体" w:hAnsi="宋体" w:eastAsia="仿宋_GB2312"/>
        </w:rPr>
        <w:t>20</w:t>
      </w:r>
      <w:r>
        <w:rPr>
          <w:rFonts w:hint="eastAsia" w:ascii="宋体" w:hAnsi="宋体" w:eastAsia="仿宋_GB2312"/>
        </w:rPr>
        <w:t>万元以上的设备</w:t>
      </w:r>
      <w:r>
        <w:rPr>
          <w:rFonts w:ascii="宋体" w:hAnsi="宋体" w:eastAsia="仿宋_GB2312"/>
        </w:rPr>
        <w:t>0</w:t>
      </w:r>
      <w:r>
        <w:rPr>
          <w:rFonts w:hint="eastAsia" w:ascii="宋体" w:hAnsi="宋体" w:eastAsia="仿宋_GB2312"/>
        </w:rPr>
        <w:t>台（套）。</w:t>
      </w:r>
      <w:r>
        <w:rPr>
          <w:rFonts w:ascii="宋体" w:hAnsi="宋体" w:eastAsia="仿宋_GB2312"/>
        </w:rPr>
        <w:t>201</w:t>
      </w:r>
      <w:r>
        <w:rPr>
          <w:rFonts w:hint="eastAsia" w:ascii="宋体" w:hAnsi="宋体" w:eastAsia="仿宋_GB2312"/>
        </w:rPr>
        <w:t>9年部门预算安排购置车辆</w:t>
      </w:r>
      <w:r>
        <w:rPr>
          <w:rFonts w:ascii="宋体" w:hAnsi="宋体" w:eastAsia="仿宋_GB2312"/>
        </w:rPr>
        <w:t>0</w:t>
      </w:r>
      <w:r>
        <w:rPr>
          <w:rFonts w:hint="eastAsia" w:ascii="宋体" w:hAnsi="宋体" w:eastAsia="仿宋_GB2312"/>
        </w:rPr>
        <w:t>辆；安排购置单价</w:t>
      </w:r>
      <w:r>
        <w:rPr>
          <w:rFonts w:ascii="宋体" w:hAnsi="宋体" w:eastAsia="仿宋_GB2312"/>
        </w:rPr>
        <w:t>20</w:t>
      </w:r>
      <w:r>
        <w:rPr>
          <w:rFonts w:hint="eastAsia" w:ascii="宋体" w:hAnsi="宋体" w:eastAsia="仿宋_GB2312"/>
        </w:rPr>
        <w:t>万元以上的设备</w:t>
      </w:r>
      <w:r>
        <w:rPr>
          <w:rFonts w:ascii="宋体" w:hAnsi="宋体" w:eastAsia="仿宋_GB2312"/>
        </w:rPr>
        <w:t>0</w:t>
      </w:r>
      <w:r>
        <w:rPr>
          <w:rFonts w:hint="eastAsia" w:ascii="宋体" w:hAnsi="宋体" w:eastAsia="仿宋_GB2312"/>
        </w:rPr>
        <w:t>台（套）。</w:t>
      </w:r>
    </w:p>
    <w:p>
      <w:pPr>
        <w:ind w:firstLine="632" w:firstLineChars="200"/>
        <w:rPr>
          <w:rFonts w:ascii="宋体" w:hAnsi="宋体" w:eastAsia="黑体"/>
          <w:szCs w:val="21"/>
        </w:rPr>
      </w:pPr>
      <w:r>
        <w:rPr>
          <w:rFonts w:hint="eastAsia" w:ascii="宋体" w:hAnsi="宋体" w:eastAsia="黑体"/>
          <w:szCs w:val="21"/>
        </w:rPr>
        <w:t>六、部门预算绩效目标说明</w:t>
      </w:r>
    </w:p>
    <w:p>
      <w:pPr>
        <w:ind w:firstLine="632" w:firstLineChars="200"/>
        <w:rPr>
          <w:rFonts w:ascii="宋体" w:hAnsi="宋体" w:eastAsia="仿宋_GB2312"/>
        </w:rPr>
      </w:pPr>
      <w:r>
        <w:rPr>
          <w:rFonts w:ascii="宋体" w:hAnsi="宋体" w:eastAsia="仿宋_GB2312"/>
        </w:rPr>
        <w:t>2019</w:t>
      </w:r>
      <w:r>
        <w:rPr>
          <w:rFonts w:hint="eastAsia" w:ascii="宋体" w:hAnsi="宋体" w:eastAsia="仿宋_GB2312"/>
        </w:rPr>
        <w:t>年本部门实现了绩效目标管理全覆盖，涉及一般公共预算当年拨款</w:t>
      </w:r>
      <w:r>
        <w:rPr>
          <w:rFonts w:ascii="宋体" w:hAnsi="宋体" w:eastAsia="仿宋_GB2312"/>
        </w:rPr>
        <w:t>539.08</w:t>
      </w:r>
      <w:r>
        <w:rPr>
          <w:rFonts w:hint="eastAsia" w:ascii="宋体" w:hAnsi="宋体" w:eastAsia="仿宋_GB2312"/>
        </w:rPr>
        <w:t>万元</w:t>
      </w:r>
      <w:r>
        <w:rPr>
          <w:rFonts w:ascii="宋体" w:hAnsi="宋体" w:eastAsia="仿宋_GB2312"/>
        </w:rPr>
        <w:t>,</w:t>
      </w:r>
      <w:r>
        <w:rPr>
          <w:rFonts w:hint="eastAsia" w:ascii="宋体" w:hAnsi="宋体" w:eastAsia="仿宋_GB2312"/>
        </w:rPr>
        <w:t>政府性基金预算当年拨款</w:t>
      </w:r>
      <w:r>
        <w:rPr>
          <w:rFonts w:ascii="宋体" w:hAnsi="宋体" w:eastAsia="仿宋_GB2312"/>
        </w:rPr>
        <w:t>0</w:t>
      </w:r>
      <w:r>
        <w:rPr>
          <w:rFonts w:hint="eastAsia" w:ascii="宋体" w:hAnsi="宋体" w:eastAsia="仿宋_GB2312"/>
        </w:rPr>
        <w:t>万元。</w:t>
      </w:r>
    </w:p>
    <w:p>
      <w:pPr>
        <w:ind w:firstLine="632" w:firstLineChars="200"/>
        <w:rPr>
          <w:rFonts w:ascii="宋体" w:hAnsi="宋体" w:eastAsia="黑体"/>
          <w:szCs w:val="21"/>
        </w:rPr>
      </w:pPr>
      <w:r>
        <w:rPr>
          <w:rFonts w:hint="eastAsia" w:ascii="宋体" w:hAnsi="宋体" w:eastAsia="黑体"/>
          <w:szCs w:val="21"/>
        </w:rPr>
        <w:t>七、</w:t>
      </w:r>
      <w:r>
        <w:rPr>
          <w:rFonts w:ascii="宋体" w:hAnsi="宋体" w:eastAsia="黑体"/>
          <w:szCs w:val="21"/>
        </w:rPr>
        <w:t>2019</w:t>
      </w:r>
      <w:r>
        <w:rPr>
          <w:rFonts w:hint="eastAsia" w:ascii="宋体" w:hAnsi="宋体" w:eastAsia="黑体"/>
          <w:szCs w:val="21"/>
        </w:rPr>
        <w:t>年部门预算收支说明</w:t>
      </w:r>
    </w:p>
    <w:p>
      <w:pPr>
        <w:ind w:firstLine="632" w:firstLineChars="200"/>
        <w:rPr>
          <w:rFonts w:ascii="宋体" w:hAnsi="宋体" w:eastAsia="楷体_GB2312"/>
          <w:b/>
        </w:rPr>
      </w:pPr>
      <w:r>
        <w:rPr>
          <w:rFonts w:hint="eastAsia" w:ascii="宋体" w:hAnsi="宋体" w:eastAsia="楷体_GB2312"/>
          <w:b/>
        </w:rPr>
        <w:t>（一）收支预算总体情况。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宋体" w:hAnsi="宋体" w:eastAsia="仿宋_GB2312"/>
        </w:rPr>
      </w:pPr>
      <w:r>
        <w:rPr>
          <w:rFonts w:ascii="宋体" w:hAnsi="宋体" w:eastAsia="仿宋_GB2312"/>
        </w:rPr>
        <w:t>2019</w:t>
      </w:r>
      <w:r>
        <w:rPr>
          <w:rFonts w:hint="eastAsia" w:ascii="宋体" w:hAnsi="宋体" w:eastAsia="仿宋_GB2312"/>
        </w:rPr>
        <w:t>年预算支出总额</w:t>
      </w:r>
      <w:r>
        <w:rPr>
          <w:rFonts w:ascii="宋体" w:hAnsi="宋体" w:eastAsia="仿宋_GB2312"/>
        </w:rPr>
        <w:t>539.08</w:t>
      </w:r>
      <w:r>
        <w:rPr>
          <w:rFonts w:hint="eastAsia" w:ascii="宋体" w:hAnsi="宋体" w:eastAsia="仿宋_GB2312"/>
        </w:rPr>
        <w:t>万元，包括基本支出</w:t>
      </w:r>
      <w:r>
        <w:rPr>
          <w:rFonts w:ascii="宋体" w:hAnsi="宋体" w:eastAsia="仿宋_GB2312"/>
        </w:rPr>
        <w:t>403.08</w:t>
      </w:r>
      <w:r>
        <w:rPr>
          <w:rFonts w:hint="eastAsia" w:ascii="宋体" w:hAnsi="宋体" w:eastAsia="仿宋_GB2312"/>
        </w:rPr>
        <w:t>万元和项目支出</w:t>
      </w:r>
      <w:r>
        <w:rPr>
          <w:rFonts w:ascii="宋体" w:hAnsi="宋体" w:eastAsia="仿宋_GB2312"/>
        </w:rPr>
        <w:t>136.00</w:t>
      </w:r>
      <w:r>
        <w:rPr>
          <w:rFonts w:hint="eastAsia" w:ascii="宋体" w:hAnsi="宋体" w:eastAsia="仿宋_GB2312"/>
        </w:rPr>
        <w:t>万元。2018年预算支出总额596.36万元，包括基本支出439.60万元和项目支出156.76万元。部门总体收支与上年对比减少了</w:t>
      </w:r>
      <w:r>
        <w:rPr>
          <w:rFonts w:ascii="宋体" w:hAnsi="宋体" w:eastAsia="仿宋_GB2312"/>
        </w:rPr>
        <w:t>57.28</w:t>
      </w:r>
      <w:r>
        <w:rPr>
          <w:rFonts w:hint="eastAsia" w:ascii="宋体" w:hAnsi="宋体" w:eastAsia="仿宋_GB2312"/>
        </w:rPr>
        <w:t>万元，主要原因是办公经费减少、人员减少等。</w:t>
      </w:r>
    </w:p>
    <w:p>
      <w:pPr>
        <w:ind w:firstLine="632" w:firstLineChars="200"/>
        <w:rPr>
          <w:rFonts w:ascii="宋体" w:hAnsi="宋体" w:eastAsia="楷体_GB2312"/>
          <w:b/>
        </w:rPr>
      </w:pPr>
      <w:r>
        <w:rPr>
          <w:rFonts w:hint="eastAsia" w:ascii="宋体" w:hAnsi="宋体" w:eastAsia="楷体_GB2312"/>
          <w:b/>
        </w:rPr>
        <w:t>（二）财政拨款收支情况。</w:t>
      </w:r>
    </w:p>
    <w:p>
      <w:pPr>
        <w:ind w:firstLine="632" w:firstLineChars="200"/>
        <w:rPr>
          <w:rFonts w:ascii="宋体" w:hAnsi="宋体" w:eastAsia="仿宋_GB2312"/>
        </w:rPr>
      </w:pPr>
      <w:r>
        <w:rPr>
          <w:rFonts w:ascii="宋体" w:hAnsi="宋体" w:eastAsia="仿宋_GB2312"/>
        </w:rPr>
        <w:t>2019</w:t>
      </w:r>
      <w:r>
        <w:rPr>
          <w:rFonts w:hint="eastAsia" w:ascii="宋体" w:hAnsi="宋体" w:eastAsia="仿宋_GB2312"/>
        </w:rPr>
        <w:t>年预算支出总额</w:t>
      </w:r>
      <w:r>
        <w:rPr>
          <w:rFonts w:ascii="宋体" w:hAnsi="宋体" w:eastAsia="仿宋_GB2312"/>
        </w:rPr>
        <w:t>539.08</w:t>
      </w:r>
      <w:r>
        <w:rPr>
          <w:rFonts w:hint="eastAsia" w:ascii="宋体" w:hAnsi="宋体" w:eastAsia="仿宋_GB2312"/>
        </w:rPr>
        <w:t>万元，包括基本支出</w:t>
      </w:r>
      <w:r>
        <w:rPr>
          <w:rFonts w:ascii="宋体" w:hAnsi="宋体" w:eastAsia="仿宋_GB2312"/>
        </w:rPr>
        <w:t>403.08</w:t>
      </w:r>
      <w:r>
        <w:rPr>
          <w:rFonts w:hint="eastAsia" w:ascii="宋体" w:hAnsi="宋体" w:eastAsia="仿宋_GB2312"/>
        </w:rPr>
        <w:t>万元和项目支出</w:t>
      </w:r>
      <w:r>
        <w:rPr>
          <w:rFonts w:ascii="宋体" w:hAnsi="宋体" w:eastAsia="仿宋_GB2312"/>
        </w:rPr>
        <w:t>136.00</w:t>
      </w:r>
      <w:r>
        <w:rPr>
          <w:rFonts w:hint="eastAsia" w:ascii="宋体" w:hAnsi="宋体" w:eastAsia="仿宋_GB2312"/>
        </w:rPr>
        <w:t>万元。部门总体收支与上年对比减少了</w:t>
      </w:r>
      <w:r>
        <w:rPr>
          <w:rFonts w:ascii="宋体" w:hAnsi="宋体" w:eastAsia="仿宋_GB2312"/>
        </w:rPr>
        <w:t>57.28</w:t>
      </w:r>
      <w:r>
        <w:rPr>
          <w:rFonts w:hint="eastAsia" w:ascii="宋体" w:hAnsi="宋体" w:eastAsia="仿宋_GB2312"/>
        </w:rPr>
        <w:t>万元，主要原因是办公经费减少、人员减少等。</w:t>
      </w:r>
    </w:p>
    <w:p>
      <w:pPr>
        <w:ind w:firstLine="632" w:firstLineChars="200"/>
        <w:rPr>
          <w:rFonts w:ascii="宋体" w:hAnsi="宋体" w:eastAsia="楷体_GB2312"/>
          <w:b/>
        </w:rPr>
      </w:pPr>
      <w:r>
        <w:rPr>
          <w:rFonts w:hint="eastAsia" w:ascii="宋体" w:hAnsi="宋体" w:eastAsia="楷体_GB2312"/>
          <w:b/>
        </w:rPr>
        <w:t>（三）一般公共预算拨款支出明细情况。</w:t>
      </w:r>
    </w:p>
    <w:p>
      <w:pPr>
        <w:ind w:firstLine="632" w:firstLineChars="200"/>
        <w:rPr>
          <w:rFonts w:ascii="宋体" w:hAnsi="宋体" w:eastAsia="仿宋_GB2312"/>
          <w:b/>
        </w:rPr>
      </w:pPr>
      <w:r>
        <w:rPr>
          <w:rFonts w:ascii="宋体" w:hAnsi="宋体" w:eastAsia="仿宋_GB2312"/>
          <w:b/>
          <w:bCs/>
        </w:rPr>
        <w:t>1</w:t>
      </w:r>
      <w:r>
        <w:rPr>
          <w:rFonts w:hint="eastAsia" w:ascii="宋体" w:hAnsi="宋体" w:eastAsia="仿宋_GB2312"/>
          <w:b/>
          <w:bCs/>
        </w:rPr>
        <w:t>．一般公共预算当年拨款规模变化情况。</w:t>
      </w:r>
    </w:p>
    <w:p>
      <w:pPr>
        <w:ind w:firstLine="632" w:firstLineChars="200"/>
        <w:rPr>
          <w:rFonts w:ascii="宋体" w:hAnsi="宋体" w:eastAsia="仿宋_GB2312"/>
        </w:rPr>
      </w:pPr>
      <w:r>
        <w:rPr>
          <w:rFonts w:ascii="宋体" w:hAnsi="宋体" w:eastAsia="仿宋_GB2312"/>
        </w:rPr>
        <w:t>2019</w:t>
      </w:r>
      <w:r>
        <w:rPr>
          <w:rFonts w:hint="eastAsia" w:ascii="宋体" w:hAnsi="宋体" w:eastAsia="仿宋_GB2312"/>
        </w:rPr>
        <w:t>年，部门一般公共预算拨款收支与上年对减少了</w:t>
      </w:r>
      <w:r>
        <w:rPr>
          <w:rFonts w:ascii="宋体" w:hAnsi="宋体" w:eastAsia="仿宋_GB2312"/>
        </w:rPr>
        <w:t>57.28</w:t>
      </w:r>
      <w:r>
        <w:rPr>
          <w:rFonts w:hint="eastAsia" w:ascii="宋体" w:hAnsi="宋体" w:eastAsia="仿宋_GB2312"/>
        </w:rPr>
        <w:t>万元，主要原因是办公经费减少、人员减少等。</w:t>
      </w:r>
    </w:p>
    <w:p>
      <w:pPr>
        <w:ind w:firstLine="632" w:firstLineChars="200"/>
        <w:rPr>
          <w:rFonts w:ascii="宋体" w:hAnsi="宋体" w:eastAsia="仿宋_GB2312"/>
          <w:b/>
        </w:rPr>
      </w:pPr>
      <w:r>
        <w:rPr>
          <w:rFonts w:ascii="宋体" w:hAnsi="宋体" w:eastAsia="仿宋_GB2312"/>
          <w:b/>
          <w:bCs/>
        </w:rPr>
        <w:t>2</w:t>
      </w:r>
      <w:r>
        <w:rPr>
          <w:rFonts w:hint="eastAsia" w:ascii="宋体" w:hAnsi="宋体" w:eastAsia="仿宋_GB2312"/>
          <w:b/>
          <w:bCs/>
        </w:rPr>
        <w:t>．支出按功能科目分类的明细情况。</w:t>
      </w:r>
    </w:p>
    <w:p>
      <w:pPr>
        <w:ind w:firstLine="632" w:firstLineChars="200"/>
        <w:rPr>
          <w:rFonts w:ascii="宋体" w:hAnsi="宋体" w:eastAsia="仿宋_GB2312"/>
        </w:rPr>
      </w:pPr>
      <w:r>
        <w:rPr>
          <w:rFonts w:hint="eastAsia" w:ascii="宋体" w:hAnsi="宋体" w:eastAsia="仿宋_GB2312"/>
          <w:bCs/>
        </w:rPr>
        <w:t>（</w:t>
      </w:r>
      <w:r>
        <w:rPr>
          <w:rFonts w:ascii="宋体" w:hAnsi="宋体" w:eastAsia="仿宋_GB2312"/>
          <w:bCs/>
        </w:rPr>
        <w:t>1</w:t>
      </w:r>
      <w:r>
        <w:rPr>
          <w:rFonts w:hint="eastAsia" w:ascii="宋体" w:hAnsi="宋体" w:eastAsia="仿宋_GB2312"/>
          <w:bCs/>
        </w:rPr>
        <w:t>）基本支出</w:t>
      </w:r>
      <w:r>
        <w:rPr>
          <w:rFonts w:ascii="宋体" w:hAnsi="宋体" w:eastAsia="仿宋_GB2312"/>
          <w:bCs/>
        </w:rPr>
        <w:t>403.08</w:t>
      </w:r>
      <w:r>
        <w:rPr>
          <w:rFonts w:hint="eastAsia" w:ascii="宋体" w:hAnsi="宋体" w:eastAsia="仿宋_GB2312"/>
          <w:bCs/>
        </w:rPr>
        <w:t>万元</w:t>
      </w:r>
    </w:p>
    <w:p>
      <w:pPr>
        <w:ind w:firstLine="632" w:firstLineChars="200"/>
        <w:rPr>
          <w:rFonts w:ascii="宋体" w:hAnsi="宋体" w:eastAsia="仿宋_GB2312"/>
        </w:rPr>
      </w:pPr>
      <w:r>
        <w:rPr>
          <w:rFonts w:hint="eastAsia" w:ascii="宋体" w:hAnsi="宋体" w:eastAsia="仿宋_GB2312"/>
        </w:rPr>
        <w:t>其中工资福利支出</w:t>
      </w:r>
      <w:r>
        <w:rPr>
          <w:rFonts w:ascii="宋体" w:hAnsi="宋体" w:eastAsia="仿宋_GB2312"/>
        </w:rPr>
        <w:t>306.18</w:t>
      </w:r>
      <w:r>
        <w:rPr>
          <w:rFonts w:hint="eastAsia" w:ascii="宋体" w:hAnsi="宋体" w:eastAsia="仿宋_GB2312"/>
        </w:rPr>
        <w:t>万元，较上年减少</w:t>
      </w:r>
      <w:r>
        <w:rPr>
          <w:rFonts w:ascii="宋体" w:hAnsi="宋体" w:eastAsia="仿宋_GB2312"/>
        </w:rPr>
        <w:t>53</w:t>
      </w:r>
      <w:r>
        <w:rPr>
          <w:rFonts w:hint="eastAsia" w:ascii="宋体" w:hAnsi="宋体" w:eastAsia="仿宋_GB2312"/>
        </w:rPr>
        <w:t>万元，主要是办公室人员减少等；商品和服务支出</w:t>
      </w:r>
      <w:r>
        <w:rPr>
          <w:rFonts w:ascii="宋体" w:hAnsi="宋体" w:eastAsia="仿宋_GB2312"/>
        </w:rPr>
        <w:t>73.15</w:t>
      </w:r>
      <w:r>
        <w:rPr>
          <w:rFonts w:hint="eastAsia" w:ascii="宋体" w:hAnsi="宋体" w:eastAsia="仿宋_GB2312"/>
        </w:rPr>
        <w:t>万元，较上年增加</w:t>
      </w:r>
      <w:r>
        <w:rPr>
          <w:rFonts w:ascii="宋体" w:hAnsi="宋体" w:eastAsia="仿宋_GB2312"/>
        </w:rPr>
        <w:t>6.34</w:t>
      </w:r>
      <w:r>
        <w:rPr>
          <w:rFonts w:hint="eastAsia" w:ascii="宋体" w:hAnsi="宋体" w:eastAsia="仿宋_GB2312"/>
        </w:rPr>
        <w:t>万元，主要原因是工会经费和委托业务费有所调整；对个人和家庭的补助</w:t>
      </w:r>
      <w:r>
        <w:rPr>
          <w:rFonts w:ascii="宋体" w:hAnsi="宋体" w:eastAsia="仿宋_GB2312"/>
        </w:rPr>
        <w:t>23.75</w:t>
      </w:r>
      <w:r>
        <w:rPr>
          <w:rFonts w:hint="eastAsia" w:ascii="宋体" w:hAnsi="宋体" w:eastAsia="仿宋_GB2312"/>
        </w:rPr>
        <w:t>万元，较上年增加</w:t>
      </w:r>
      <w:r>
        <w:rPr>
          <w:rFonts w:ascii="宋体" w:hAnsi="宋体" w:eastAsia="仿宋_GB2312"/>
        </w:rPr>
        <w:t>10.14</w:t>
      </w:r>
      <w:r>
        <w:rPr>
          <w:rFonts w:hint="eastAsia" w:ascii="宋体" w:hAnsi="宋体" w:eastAsia="仿宋_GB2312"/>
        </w:rPr>
        <w:t>万元，主要原因是离休费政策有所调整。</w:t>
      </w:r>
    </w:p>
    <w:p>
      <w:pPr>
        <w:ind w:firstLine="632" w:firstLineChars="200"/>
        <w:rPr>
          <w:rFonts w:ascii="宋体" w:hAnsi="宋体" w:eastAsia="仿宋_GB2312"/>
        </w:rPr>
      </w:pPr>
      <w:r>
        <w:rPr>
          <w:rFonts w:hint="eastAsia" w:ascii="宋体" w:hAnsi="宋体" w:eastAsia="仿宋_GB2312"/>
        </w:rPr>
        <w:t>（</w:t>
      </w:r>
      <w:r>
        <w:rPr>
          <w:rFonts w:ascii="宋体" w:hAnsi="宋体" w:eastAsia="仿宋_GB2312"/>
        </w:rPr>
        <w:t>2</w:t>
      </w:r>
      <w:r>
        <w:rPr>
          <w:rFonts w:hint="eastAsia" w:ascii="宋体" w:hAnsi="宋体" w:eastAsia="仿宋_GB2312"/>
        </w:rPr>
        <w:t>）项目支出</w:t>
      </w:r>
      <w:r>
        <w:rPr>
          <w:rFonts w:ascii="宋体" w:hAnsi="宋体" w:eastAsia="仿宋_GB2312"/>
        </w:rPr>
        <w:t>136</w:t>
      </w:r>
      <w:r>
        <w:rPr>
          <w:rFonts w:hint="eastAsia" w:ascii="宋体" w:hAnsi="宋体" w:eastAsia="仿宋_GB2312"/>
        </w:rPr>
        <w:t>万元</w:t>
      </w:r>
    </w:p>
    <w:p>
      <w:pPr>
        <w:ind w:firstLine="632" w:firstLineChars="200"/>
        <w:rPr>
          <w:rFonts w:ascii="宋体" w:hAnsi="宋体" w:eastAsia="仿宋_GB2312"/>
        </w:rPr>
      </w:pPr>
      <w:r>
        <w:rPr>
          <w:rFonts w:hint="eastAsia" w:ascii="宋体" w:hAnsi="宋体" w:eastAsia="仿宋_GB2312"/>
        </w:rPr>
        <w:t>其中公务接待费</w:t>
      </w:r>
      <w:r>
        <w:rPr>
          <w:rFonts w:ascii="宋体" w:hAnsi="宋体" w:eastAsia="仿宋_GB2312"/>
        </w:rPr>
        <w:t>5</w:t>
      </w:r>
      <w:r>
        <w:rPr>
          <w:rFonts w:hint="eastAsia" w:ascii="宋体" w:hAnsi="宋体" w:eastAsia="仿宋_GB2312"/>
        </w:rPr>
        <w:t>万元；保密机要经费</w:t>
      </w:r>
      <w:r>
        <w:rPr>
          <w:rFonts w:ascii="宋体" w:hAnsi="宋体" w:eastAsia="仿宋_GB2312"/>
        </w:rPr>
        <w:t>10</w:t>
      </w:r>
      <w:r>
        <w:rPr>
          <w:rFonts w:hint="eastAsia" w:ascii="宋体" w:hAnsi="宋体" w:eastAsia="仿宋_GB2312"/>
        </w:rPr>
        <w:t>万元；其他业务经费</w:t>
      </w:r>
      <w:r>
        <w:rPr>
          <w:rFonts w:ascii="宋体" w:hAnsi="宋体" w:eastAsia="仿宋_GB2312"/>
        </w:rPr>
        <w:t>36</w:t>
      </w:r>
      <w:r>
        <w:rPr>
          <w:rFonts w:hint="eastAsia" w:ascii="宋体" w:hAnsi="宋体" w:eastAsia="仿宋_GB2312"/>
        </w:rPr>
        <w:t>万元；设备购置</w:t>
      </w:r>
      <w:r>
        <w:rPr>
          <w:rFonts w:ascii="宋体" w:hAnsi="宋体" w:eastAsia="仿宋_GB2312"/>
        </w:rPr>
        <w:t>25</w:t>
      </w:r>
      <w:r>
        <w:rPr>
          <w:rFonts w:hint="eastAsia" w:ascii="宋体" w:hAnsi="宋体" w:eastAsia="仿宋_GB2312"/>
        </w:rPr>
        <w:t>万元；差旅费</w:t>
      </w:r>
      <w:r>
        <w:rPr>
          <w:rFonts w:ascii="宋体" w:hAnsi="宋体" w:eastAsia="仿宋_GB2312"/>
        </w:rPr>
        <w:t>10</w:t>
      </w:r>
      <w:r>
        <w:rPr>
          <w:rFonts w:hint="eastAsia" w:ascii="宋体" w:hAnsi="宋体" w:eastAsia="仿宋_GB2312"/>
        </w:rPr>
        <w:t>万元；会议费</w:t>
      </w:r>
      <w:r>
        <w:rPr>
          <w:rFonts w:ascii="宋体" w:hAnsi="宋体" w:eastAsia="仿宋_GB2312"/>
        </w:rPr>
        <w:t>50</w:t>
      </w:r>
      <w:r>
        <w:rPr>
          <w:rFonts w:hint="eastAsia" w:ascii="宋体" w:hAnsi="宋体" w:eastAsia="仿宋_GB2312"/>
        </w:rPr>
        <w:t>万元。一般公共预算拨款项目支出比上年减少了</w:t>
      </w:r>
      <w:r>
        <w:rPr>
          <w:rFonts w:ascii="宋体" w:hAnsi="宋体" w:eastAsia="仿宋_GB2312"/>
        </w:rPr>
        <w:t xml:space="preserve">20.76 </w:t>
      </w:r>
      <w:r>
        <w:rPr>
          <w:rFonts w:hint="eastAsia" w:ascii="宋体" w:hAnsi="宋体" w:eastAsia="仿宋_GB2312"/>
        </w:rPr>
        <w:t>万元，主要原因是设备购置、会议培训等项目有所调整。</w:t>
      </w:r>
    </w:p>
    <w:p>
      <w:pPr>
        <w:ind w:firstLine="620" w:firstLineChars="196"/>
        <w:rPr>
          <w:rFonts w:ascii="宋体" w:hAnsi="宋体" w:eastAsia="仿宋_GB2312"/>
          <w:b/>
        </w:rPr>
      </w:pPr>
      <w:r>
        <w:rPr>
          <w:rFonts w:ascii="宋体" w:hAnsi="宋体" w:eastAsia="仿宋_GB2312"/>
          <w:b/>
          <w:bCs/>
        </w:rPr>
        <w:t>3</w:t>
      </w:r>
      <w:r>
        <w:rPr>
          <w:rFonts w:hint="eastAsia" w:ascii="宋体" w:hAnsi="宋体" w:eastAsia="仿宋_GB2312"/>
          <w:b/>
          <w:bCs/>
        </w:rPr>
        <w:t>．支出按经济科目分类的明细情况</w:t>
      </w:r>
      <w:r>
        <w:rPr>
          <w:rFonts w:ascii="宋体" w:hAnsi="宋体" w:eastAsia="仿宋_GB2312"/>
          <w:b/>
          <w:bCs/>
        </w:rPr>
        <w:t>.</w:t>
      </w:r>
    </w:p>
    <w:p>
      <w:pPr>
        <w:ind w:firstLine="632" w:firstLineChars="200"/>
        <w:rPr>
          <w:rFonts w:ascii="宋体" w:hAnsi="宋体" w:eastAsia="仿宋_GB2312"/>
        </w:rPr>
      </w:pPr>
      <w:r>
        <w:rPr>
          <w:rFonts w:hint="eastAsia" w:ascii="宋体" w:hAnsi="宋体" w:eastAsia="仿宋_GB2312"/>
          <w:bCs/>
        </w:rPr>
        <w:t>（</w:t>
      </w:r>
      <w:r>
        <w:rPr>
          <w:rFonts w:ascii="宋体" w:hAnsi="宋体" w:eastAsia="仿宋_GB2312"/>
          <w:bCs/>
        </w:rPr>
        <w:t>1</w:t>
      </w:r>
      <w:r>
        <w:rPr>
          <w:rFonts w:hint="eastAsia" w:ascii="宋体" w:hAnsi="宋体" w:eastAsia="仿宋_GB2312"/>
          <w:bCs/>
        </w:rPr>
        <w:t>）工资福利支出</w:t>
      </w:r>
      <w:r>
        <w:rPr>
          <w:rFonts w:ascii="宋体" w:hAnsi="宋体" w:eastAsia="仿宋_GB2312"/>
          <w:bCs/>
        </w:rPr>
        <w:t>306.18</w:t>
      </w:r>
      <w:r>
        <w:rPr>
          <w:rFonts w:hint="eastAsia" w:ascii="宋体" w:hAnsi="宋体" w:eastAsia="仿宋_GB2312"/>
          <w:bCs/>
        </w:rPr>
        <w:t>万元</w:t>
      </w:r>
      <w:r>
        <w:rPr>
          <w:rFonts w:hint="eastAsia" w:ascii="宋体" w:hAnsi="宋体" w:eastAsia="仿宋_GB2312"/>
        </w:rPr>
        <w:t>，较上年减少</w:t>
      </w:r>
      <w:r>
        <w:rPr>
          <w:rFonts w:ascii="宋体" w:hAnsi="宋体" w:eastAsia="仿宋_GB2312"/>
        </w:rPr>
        <w:t>53</w:t>
      </w:r>
      <w:r>
        <w:rPr>
          <w:rFonts w:hint="eastAsia" w:ascii="宋体" w:hAnsi="宋体" w:eastAsia="仿宋_GB2312"/>
        </w:rPr>
        <w:t>万元，主要原因是办公室人员减少等原因；</w:t>
      </w:r>
    </w:p>
    <w:p>
      <w:pPr>
        <w:ind w:firstLine="632" w:firstLineChars="200"/>
        <w:rPr>
          <w:rFonts w:ascii="宋体" w:hAnsi="宋体" w:eastAsia="仿宋_GB2312"/>
        </w:rPr>
      </w:pPr>
      <w:r>
        <w:rPr>
          <w:rFonts w:hint="eastAsia" w:ascii="宋体" w:hAnsi="宋体" w:eastAsia="仿宋_GB2312"/>
        </w:rPr>
        <w:t>（</w:t>
      </w:r>
      <w:r>
        <w:rPr>
          <w:rFonts w:ascii="宋体" w:hAnsi="宋体" w:eastAsia="仿宋_GB2312"/>
        </w:rPr>
        <w:t>2</w:t>
      </w:r>
      <w:r>
        <w:rPr>
          <w:rFonts w:hint="eastAsia" w:ascii="宋体" w:hAnsi="宋体" w:eastAsia="仿宋_GB2312"/>
        </w:rPr>
        <w:t>）商品和服务支出</w:t>
      </w:r>
      <w:r>
        <w:rPr>
          <w:rFonts w:ascii="宋体" w:hAnsi="宋体" w:eastAsia="仿宋_GB2312"/>
        </w:rPr>
        <w:t>73.15</w:t>
      </w:r>
      <w:r>
        <w:rPr>
          <w:rFonts w:hint="eastAsia" w:ascii="宋体" w:hAnsi="宋体" w:eastAsia="仿宋_GB2312"/>
        </w:rPr>
        <w:t>万元，较上年增加</w:t>
      </w:r>
      <w:r>
        <w:rPr>
          <w:rFonts w:ascii="宋体" w:hAnsi="宋体" w:eastAsia="仿宋_GB2312"/>
        </w:rPr>
        <w:t>6.34</w:t>
      </w:r>
      <w:r>
        <w:rPr>
          <w:rFonts w:hint="eastAsia" w:ascii="宋体" w:hAnsi="宋体" w:eastAsia="仿宋_GB2312"/>
        </w:rPr>
        <w:t>万元，主要原因是工会经费和委托业务费有所调整；</w:t>
      </w:r>
    </w:p>
    <w:p>
      <w:pPr>
        <w:ind w:firstLine="632" w:firstLineChars="200"/>
        <w:rPr>
          <w:rFonts w:ascii="宋体" w:hAnsi="宋体" w:eastAsia="仿宋_GB2312"/>
        </w:rPr>
      </w:pPr>
      <w:r>
        <w:rPr>
          <w:rFonts w:hint="eastAsia" w:ascii="宋体" w:hAnsi="宋体" w:eastAsia="仿宋_GB2312"/>
        </w:rPr>
        <w:t>（</w:t>
      </w:r>
      <w:r>
        <w:rPr>
          <w:rFonts w:ascii="宋体" w:hAnsi="宋体" w:eastAsia="仿宋_GB2312"/>
        </w:rPr>
        <w:t>3</w:t>
      </w:r>
      <w:r>
        <w:rPr>
          <w:rFonts w:hint="eastAsia" w:ascii="宋体" w:hAnsi="宋体" w:eastAsia="仿宋_GB2312"/>
        </w:rPr>
        <w:t>）对个人和家庭的补助</w:t>
      </w:r>
      <w:r>
        <w:rPr>
          <w:rFonts w:ascii="宋体" w:hAnsi="宋体" w:eastAsia="仿宋_GB2312"/>
        </w:rPr>
        <w:t>23.75</w:t>
      </w:r>
      <w:r>
        <w:rPr>
          <w:rFonts w:hint="eastAsia" w:ascii="宋体" w:hAnsi="宋体" w:eastAsia="仿宋_GB2312"/>
        </w:rPr>
        <w:t>万元，较上年增加</w:t>
      </w:r>
      <w:r>
        <w:rPr>
          <w:rFonts w:ascii="宋体" w:hAnsi="宋体" w:eastAsia="仿宋_GB2312"/>
        </w:rPr>
        <w:t>10.14</w:t>
      </w:r>
      <w:r>
        <w:rPr>
          <w:rFonts w:hint="eastAsia" w:ascii="宋体" w:hAnsi="宋体" w:eastAsia="仿宋_GB2312"/>
        </w:rPr>
        <w:t>万元，主要原因是离休费政策有所调整。</w:t>
      </w:r>
    </w:p>
    <w:p>
      <w:pPr>
        <w:ind w:firstLine="632" w:firstLineChars="200"/>
        <w:rPr>
          <w:rFonts w:ascii="宋体" w:hAnsi="宋体" w:eastAsia="仿宋_GB2312"/>
        </w:rPr>
      </w:pPr>
      <w:r>
        <w:rPr>
          <w:rFonts w:hint="eastAsia" w:ascii="宋体" w:hAnsi="宋体" w:eastAsia="仿宋_GB2312"/>
        </w:rPr>
        <w:t>（</w:t>
      </w:r>
      <w:r>
        <w:rPr>
          <w:rFonts w:ascii="宋体" w:hAnsi="宋体" w:eastAsia="仿宋_GB2312"/>
        </w:rPr>
        <w:t>4</w:t>
      </w:r>
      <w:r>
        <w:rPr>
          <w:rFonts w:hint="eastAsia" w:ascii="宋体" w:hAnsi="宋体" w:eastAsia="仿宋_GB2312"/>
        </w:rPr>
        <w:t>）资本性支出</w:t>
      </w:r>
      <w:r>
        <w:rPr>
          <w:rFonts w:ascii="宋体" w:hAnsi="宋体" w:eastAsia="仿宋_GB2312"/>
        </w:rPr>
        <w:t>25</w:t>
      </w:r>
      <w:r>
        <w:rPr>
          <w:rFonts w:hint="eastAsia" w:ascii="宋体" w:hAnsi="宋体" w:eastAsia="仿宋_GB2312"/>
        </w:rPr>
        <w:t>万元。</w:t>
      </w:r>
    </w:p>
    <w:p>
      <w:pPr>
        <w:ind w:firstLine="632" w:firstLineChars="200"/>
        <w:rPr>
          <w:rFonts w:ascii="宋体" w:hAnsi="宋体" w:eastAsia="仿宋_GB2312"/>
        </w:rPr>
      </w:pPr>
      <w:r>
        <w:rPr>
          <w:rFonts w:hint="eastAsia" w:ascii="宋体" w:hAnsi="宋体" w:eastAsia="仿宋_GB2312"/>
        </w:rPr>
        <w:t>其中办公设备购置</w:t>
      </w:r>
      <w:r>
        <w:rPr>
          <w:rFonts w:ascii="宋体" w:hAnsi="宋体" w:eastAsia="仿宋_GB2312"/>
        </w:rPr>
        <w:t>20</w:t>
      </w:r>
      <w:r>
        <w:rPr>
          <w:rFonts w:hint="eastAsia" w:ascii="宋体" w:hAnsi="宋体" w:eastAsia="仿宋_GB2312"/>
        </w:rPr>
        <w:t>万元，信息网络及软件购置更新</w:t>
      </w:r>
      <w:r>
        <w:rPr>
          <w:rFonts w:ascii="宋体" w:hAnsi="宋体" w:eastAsia="仿宋_GB2312"/>
        </w:rPr>
        <w:t>5</w:t>
      </w:r>
      <w:r>
        <w:rPr>
          <w:rFonts w:hint="eastAsia" w:ascii="宋体" w:hAnsi="宋体" w:eastAsia="仿宋_GB2312"/>
        </w:rPr>
        <w:t>万元，较上年无变化。</w:t>
      </w:r>
    </w:p>
    <w:p>
      <w:pPr>
        <w:ind w:firstLine="632" w:firstLineChars="200"/>
        <w:rPr>
          <w:rFonts w:ascii="宋体" w:hAnsi="宋体" w:eastAsia="楷体_GB2312"/>
          <w:b/>
        </w:rPr>
      </w:pPr>
      <w:r>
        <w:rPr>
          <w:rFonts w:hint="eastAsia" w:ascii="宋体" w:hAnsi="宋体" w:eastAsia="楷体_GB2312"/>
          <w:b/>
        </w:rPr>
        <w:t>（四）政府性基金预算支出情况。</w:t>
      </w:r>
    </w:p>
    <w:p>
      <w:pPr>
        <w:ind w:firstLine="632" w:firstLineChars="200"/>
        <w:rPr>
          <w:rFonts w:ascii="宋体" w:hAnsi="宋体" w:eastAsia="仿宋_GB2312"/>
        </w:rPr>
      </w:pPr>
      <w:r>
        <w:rPr>
          <w:rFonts w:hint="eastAsia" w:ascii="宋体" w:hAnsi="宋体" w:eastAsia="仿宋_GB2312"/>
        </w:rPr>
        <w:t>本部门无政府性基金预算收支。</w:t>
      </w:r>
    </w:p>
    <w:p>
      <w:pPr>
        <w:ind w:firstLine="632" w:firstLineChars="200"/>
        <w:rPr>
          <w:rFonts w:ascii="宋体" w:hAnsi="宋体" w:eastAsia="楷体_GB2312"/>
          <w:b/>
        </w:rPr>
      </w:pPr>
      <w:r>
        <w:rPr>
          <w:rFonts w:hint="eastAsia" w:ascii="宋体" w:hAnsi="宋体" w:eastAsia="楷体_GB2312"/>
          <w:b/>
        </w:rPr>
        <w:t>（五）国有资本经营预算拨款收支情况。</w:t>
      </w:r>
    </w:p>
    <w:p>
      <w:pPr>
        <w:ind w:firstLine="632" w:firstLineChars="200"/>
        <w:rPr>
          <w:rFonts w:ascii="宋体" w:hAnsi="宋体" w:eastAsia="仿宋_GB2312"/>
        </w:rPr>
      </w:pPr>
      <w:r>
        <w:rPr>
          <w:rFonts w:hint="eastAsia" w:ascii="宋体" w:hAnsi="宋体" w:eastAsia="仿宋_GB2312"/>
        </w:rPr>
        <w:t>本部门无国有资本经营预算拨款收支。</w:t>
      </w:r>
    </w:p>
    <w:p>
      <w:pPr>
        <w:ind w:firstLine="632" w:firstLineChars="200"/>
        <w:rPr>
          <w:rFonts w:ascii="宋体" w:hAnsi="宋体" w:eastAsia="楷体_GB2312"/>
          <w:b/>
        </w:rPr>
      </w:pPr>
      <w:r>
        <w:rPr>
          <w:rFonts w:hint="eastAsia" w:ascii="宋体" w:hAnsi="宋体" w:eastAsia="楷体_GB2312"/>
          <w:b/>
        </w:rPr>
        <w:t>（六）“三公”经费等预算情况。</w:t>
      </w:r>
    </w:p>
    <w:p>
      <w:pPr>
        <w:rPr>
          <w:rFonts w:hint="default" w:ascii="宋体" w:hAnsi="宋体" w:eastAsia="仿宋_GB2312"/>
          <w:lang w:val="en-US"/>
        </w:rPr>
      </w:pPr>
      <w:r>
        <w:rPr>
          <w:rFonts w:ascii="宋体" w:hAnsi="宋体" w:eastAsia="仿宋_GB2312"/>
        </w:rPr>
        <w:t xml:space="preserve">    </w:t>
      </w:r>
      <w:r>
        <w:rPr>
          <w:rFonts w:hint="eastAsia" w:ascii="宋体" w:hAnsi="宋体" w:eastAsia="仿宋_GB2312"/>
        </w:rPr>
        <w:t>本年度“三公”经费</w:t>
      </w:r>
      <w:r>
        <w:rPr>
          <w:rFonts w:ascii="宋体" w:hAnsi="宋体" w:eastAsia="仿宋_GB2312"/>
        </w:rPr>
        <w:t>33</w:t>
      </w:r>
      <w:r>
        <w:rPr>
          <w:rFonts w:hint="eastAsia" w:ascii="宋体" w:hAnsi="宋体" w:eastAsia="仿宋_GB2312"/>
        </w:rPr>
        <w:t>万元，较上年</w:t>
      </w:r>
      <w:r>
        <w:rPr>
          <w:rFonts w:hint="eastAsia" w:ascii="宋体" w:hAnsi="宋体" w:eastAsia="仿宋_GB2312"/>
          <w:lang w:val="en-US" w:eastAsia="zh-CN"/>
        </w:rPr>
        <w:t>34.5万</w:t>
      </w:r>
      <w:r>
        <w:rPr>
          <w:rFonts w:hint="eastAsia" w:ascii="宋体" w:hAnsi="宋体" w:eastAsia="仿宋_GB2312"/>
        </w:rPr>
        <w:t>减少</w:t>
      </w:r>
      <w:r>
        <w:rPr>
          <w:rFonts w:ascii="宋体" w:hAnsi="宋体" w:eastAsia="仿宋_GB2312"/>
        </w:rPr>
        <w:t>1.5</w:t>
      </w:r>
      <w:r>
        <w:rPr>
          <w:rFonts w:hint="eastAsia" w:ascii="宋体" w:hAnsi="宋体" w:eastAsia="仿宋_GB2312"/>
        </w:rPr>
        <w:t>万元</w:t>
      </w:r>
      <w:r>
        <w:rPr>
          <w:rFonts w:hint="eastAsia" w:ascii="宋体" w:hAnsi="宋体" w:eastAsia="仿宋_GB2312"/>
          <w:lang w:eastAsia="zh-CN"/>
        </w:rPr>
        <w:t>，减少</w:t>
      </w:r>
      <w:r>
        <w:rPr>
          <w:rFonts w:hint="eastAsia" w:ascii="宋体" w:hAnsi="宋体" w:eastAsia="仿宋_GB2312"/>
          <w:lang w:val="en-US" w:eastAsia="zh-CN"/>
        </w:rPr>
        <w:t>4%。</w:t>
      </w:r>
      <w:r>
        <w:rPr>
          <w:rFonts w:hint="eastAsia" w:ascii="宋体" w:hAnsi="宋体" w:eastAsia="仿宋_GB2312"/>
        </w:rPr>
        <w:t>其中因公出国（境）费</w:t>
      </w:r>
      <w:r>
        <w:rPr>
          <w:rFonts w:ascii="宋体" w:hAnsi="宋体" w:eastAsia="仿宋_GB2312"/>
        </w:rPr>
        <w:t>15</w:t>
      </w:r>
      <w:r>
        <w:rPr>
          <w:rFonts w:hint="eastAsia" w:ascii="宋体" w:hAnsi="宋体" w:eastAsia="仿宋_GB2312"/>
        </w:rPr>
        <w:t>万元，</w:t>
      </w:r>
      <w:r>
        <w:rPr>
          <w:rFonts w:hint="eastAsia" w:ascii="宋体" w:hAnsi="宋体" w:eastAsia="仿宋_GB2312"/>
          <w:lang w:eastAsia="zh-CN"/>
        </w:rPr>
        <w:t>与上年持平；</w:t>
      </w:r>
      <w:r>
        <w:rPr>
          <w:rFonts w:hint="eastAsia" w:ascii="宋体" w:hAnsi="宋体" w:eastAsia="仿宋_GB2312"/>
        </w:rPr>
        <w:t>公务接待费</w:t>
      </w:r>
      <w:r>
        <w:rPr>
          <w:rFonts w:ascii="宋体" w:hAnsi="宋体" w:eastAsia="仿宋_GB2312"/>
        </w:rPr>
        <w:t>0</w:t>
      </w:r>
      <w:r>
        <w:rPr>
          <w:rFonts w:hint="eastAsia" w:ascii="宋体" w:hAnsi="宋体" w:eastAsia="仿宋_GB2312"/>
        </w:rPr>
        <w:t>万元，较上年</w:t>
      </w:r>
      <w:r>
        <w:rPr>
          <w:rFonts w:hint="eastAsia" w:ascii="宋体" w:hAnsi="宋体" w:eastAsia="仿宋_GB2312"/>
          <w:lang w:val="en-US" w:eastAsia="zh-CN"/>
        </w:rPr>
        <w:t>1.5万元</w:t>
      </w:r>
      <w:r>
        <w:rPr>
          <w:rFonts w:hint="eastAsia" w:ascii="宋体" w:hAnsi="宋体" w:eastAsia="仿宋_GB2312"/>
        </w:rPr>
        <w:t>减少</w:t>
      </w:r>
      <w:r>
        <w:rPr>
          <w:rFonts w:ascii="宋体" w:hAnsi="宋体" w:eastAsia="仿宋_GB2312"/>
        </w:rPr>
        <w:t>1.5</w:t>
      </w:r>
      <w:r>
        <w:rPr>
          <w:rFonts w:hint="eastAsia" w:ascii="宋体" w:hAnsi="宋体" w:eastAsia="仿宋_GB2312"/>
        </w:rPr>
        <w:t>万元</w:t>
      </w:r>
      <w:r>
        <w:rPr>
          <w:rFonts w:hint="eastAsia" w:ascii="宋体" w:hAnsi="宋体" w:eastAsia="仿宋_GB2312"/>
          <w:lang w:eastAsia="zh-CN"/>
        </w:rPr>
        <w:t>，减少</w:t>
      </w:r>
      <w:r>
        <w:rPr>
          <w:rFonts w:hint="eastAsia" w:ascii="宋体" w:hAnsi="宋体" w:eastAsia="仿宋_GB2312"/>
          <w:lang w:val="en-US" w:eastAsia="zh-CN"/>
        </w:rPr>
        <w:t>100%</w:t>
      </w:r>
      <w:r>
        <w:rPr>
          <w:rFonts w:hint="eastAsia" w:ascii="宋体" w:hAnsi="宋体" w:eastAsia="仿宋_GB2312"/>
          <w:lang w:eastAsia="zh-CN"/>
        </w:rPr>
        <w:t>；</w:t>
      </w:r>
      <w:r>
        <w:rPr>
          <w:rFonts w:hint="eastAsia" w:ascii="宋体" w:hAnsi="宋体" w:eastAsia="仿宋_GB2312"/>
        </w:rPr>
        <w:t>主要原因是今年未申请公务接待费。公务用车运行维护费</w:t>
      </w:r>
      <w:r>
        <w:rPr>
          <w:rFonts w:ascii="宋体" w:hAnsi="宋体" w:eastAsia="仿宋_GB2312"/>
        </w:rPr>
        <w:t>18</w:t>
      </w:r>
      <w:r>
        <w:rPr>
          <w:rFonts w:hint="eastAsia" w:ascii="宋体" w:hAnsi="宋体" w:eastAsia="仿宋_GB2312"/>
        </w:rPr>
        <w:t>万元</w:t>
      </w:r>
      <w:r>
        <w:rPr>
          <w:rFonts w:ascii="宋体" w:hAnsi="宋体" w:eastAsia="仿宋_GB2312"/>
        </w:rPr>
        <w:t>,</w:t>
      </w:r>
      <w:r>
        <w:rPr>
          <w:rFonts w:hint="eastAsia" w:ascii="宋体" w:hAnsi="宋体" w:eastAsia="仿宋_GB2312"/>
          <w:lang w:eastAsia="zh-CN"/>
        </w:rPr>
        <w:t>与上年持平</w:t>
      </w:r>
      <w:r>
        <w:rPr>
          <w:rFonts w:hint="eastAsia" w:ascii="宋体" w:hAnsi="宋体" w:eastAsia="仿宋_GB2312"/>
          <w:lang w:val="en-US" w:eastAsia="zh-CN"/>
        </w:rPr>
        <w:t>。</w:t>
      </w:r>
    </w:p>
    <w:p>
      <w:pPr>
        <w:ind w:firstLine="632" w:firstLineChars="200"/>
        <w:rPr>
          <w:rFonts w:ascii="宋体" w:hAnsi="宋体" w:eastAsia="楷体_GB2312"/>
          <w:b/>
        </w:rPr>
      </w:pPr>
      <w:r>
        <w:rPr>
          <w:rFonts w:hint="eastAsia" w:ascii="宋体" w:hAnsi="宋体" w:eastAsia="楷体_GB2312"/>
          <w:b/>
        </w:rPr>
        <w:t>（七）机关运行经费安排情况。</w:t>
      </w:r>
    </w:p>
    <w:p>
      <w:pPr>
        <w:ind w:firstLine="632" w:firstLineChars="200"/>
        <w:rPr>
          <w:rFonts w:ascii="宋体" w:hAnsi="宋体" w:eastAsia="仿宋_GB2312"/>
        </w:rPr>
      </w:pPr>
      <w:r>
        <w:rPr>
          <w:rFonts w:hint="eastAsia" w:ascii="宋体" w:hAnsi="宋体" w:eastAsia="仿宋_GB2312"/>
        </w:rPr>
        <w:t>本部门机关运行经费为</w:t>
      </w:r>
      <w:r>
        <w:rPr>
          <w:rFonts w:ascii="宋体" w:hAnsi="宋体" w:eastAsia="仿宋_GB2312"/>
        </w:rPr>
        <w:t>65</w:t>
      </w:r>
      <w:r>
        <w:rPr>
          <w:rFonts w:hint="eastAsia" w:ascii="宋体" w:hAnsi="宋体" w:eastAsia="仿宋_GB2312"/>
        </w:rPr>
        <w:t>万元，较上年减少</w:t>
      </w:r>
      <w:r>
        <w:rPr>
          <w:rFonts w:ascii="宋体" w:hAnsi="宋体" w:eastAsia="仿宋_GB2312"/>
        </w:rPr>
        <w:t>1.81</w:t>
      </w:r>
      <w:r>
        <w:rPr>
          <w:rFonts w:hint="eastAsia" w:ascii="宋体" w:hAnsi="宋体" w:eastAsia="仿宋_GB2312"/>
        </w:rPr>
        <w:t>万元，减少了</w:t>
      </w:r>
      <w:r>
        <w:rPr>
          <w:rFonts w:ascii="宋体" w:hAnsi="宋体" w:eastAsia="仿宋_GB2312"/>
        </w:rPr>
        <w:t>2.7%</w:t>
      </w:r>
      <w:r>
        <w:rPr>
          <w:rFonts w:hint="eastAsia" w:ascii="宋体" w:hAnsi="宋体" w:eastAsia="仿宋_GB2312"/>
        </w:rPr>
        <w:t>，主要原因是工会经费和公务接待费有所调整。</w:t>
      </w:r>
    </w:p>
    <w:p>
      <w:pPr>
        <w:ind w:firstLine="632" w:firstLineChars="200"/>
        <w:rPr>
          <w:rFonts w:ascii="宋体" w:hAnsi="宋体" w:eastAsia="楷体_GB2312"/>
          <w:b/>
        </w:rPr>
      </w:pPr>
      <w:r>
        <w:rPr>
          <w:rFonts w:hint="eastAsia" w:ascii="宋体" w:hAnsi="宋体" w:eastAsia="楷体_GB2312"/>
          <w:b/>
        </w:rPr>
        <w:t>（八）政府采购情况。</w:t>
      </w:r>
    </w:p>
    <w:p>
      <w:pPr>
        <w:ind w:firstLine="632" w:firstLineChars="200"/>
        <w:rPr>
          <w:rFonts w:ascii="宋体" w:hAnsi="宋体" w:eastAsia="仿宋_GB2312"/>
        </w:rPr>
      </w:pPr>
      <w:r>
        <w:rPr>
          <w:rFonts w:ascii="宋体" w:hAnsi="宋体" w:eastAsia="仿宋_GB2312"/>
        </w:rPr>
        <w:t>2019</w:t>
      </w:r>
      <w:r>
        <w:rPr>
          <w:rFonts w:hint="eastAsia" w:ascii="宋体" w:hAnsi="宋体" w:eastAsia="仿宋_GB2312"/>
        </w:rPr>
        <w:t>年本部门政府采购预算共</w:t>
      </w:r>
      <w:r>
        <w:rPr>
          <w:rFonts w:ascii="宋体" w:hAnsi="宋体" w:eastAsia="仿宋_GB2312"/>
        </w:rPr>
        <w:t>20</w:t>
      </w:r>
      <w:r>
        <w:rPr>
          <w:rFonts w:hint="eastAsia" w:ascii="宋体" w:hAnsi="宋体" w:eastAsia="仿宋_GB2312"/>
        </w:rPr>
        <w:t>万元，其中政府采购货物类预算</w:t>
      </w:r>
      <w:r>
        <w:rPr>
          <w:rFonts w:ascii="宋体" w:hAnsi="宋体" w:eastAsia="仿宋_GB2312"/>
        </w:rPr>
        <w:t>20</w:t>
      </w:r>
      <w:r>
        <w:rPr>
          <w:rFonts w:hint="eastAsia" w:ascii="宋体" w:hAnsi="宋体" w:eastAsia="仿宋_GB2312"/>
        </w:rPr>
        <w:t>万元。</w:t>
      </w:r>
    </w:p>
    <w:p>
      <w:pPr>
        <w:ind w:firstLine="632" w:firstLineChars="200"/>
        <w:rPr>
          <w:rFonts w:ascii="宋体" w:hAnsi="宋体" w:eastAsia="黑体"/>
          <w:szCs w:val="21"/>
        </w:rPr>
      </w:pPr>
      <w:r>
        <w:rPr>
          <w:rFonts w:hint="eastAsia" w:ascii="宋体" w:hAnsi="宋体" w:eastAsia="黑体"/>
          <w:szCs w:val="21"/>
        </w:rPr>
        <w:t>八、专业名词解释</w:t>
      </w:r>
    </w:p>
    <w:p>
      <w:pPr>
        <w:ind w:firstLine="632" w:firstLineChars="200"/>
        <w:rPr>
          <w:rFonts w:ascii="宋体" w:hAnsi="宋体" w:eastAsia="仿宋_GB2312"/>
        </w:rPr>
      </w:pPr>
      <w:r>
        <w:rPr>
          <w:rFonts w:ascii="宋体" w:hAnsi="宋体" w:eastAsia="仿宋_GB2312"/>
        </w:rPr>
        <w:t>1</w:t>
      </w:r>
      <w:r>
        <w:rPr>
          <w:rFonts w:hint="eastAsia" w:ascii="宋体" w:hAnsi="宋体" w:eastAsia="仿宋_GB2312"/>
        </w:rPr>
        <w:t>、“三公”经费：是指因公出国（境）费、公务接待费、公务用车购置及运行维护费。</w:t>
      </w:r>
    </w:p>
    <w:p>
      <w:pPr>
        <w:ind w:firstLine="632" w:firstLineChars="200"/>
        <w:rPr>
          <w:rFonts w:ascii="宋体" w:hAnsi="宋体" w:eastAsia="仿宋_GB2312"/>
        </w:rPr>
      </w:pPr>
      <w:r>
        <w:rPr>
          <w:rFonts w:ascii="宋体" w:hAnsi="宋体" w:eastAsia="仿宋_GB2312"/>
        </w:rPr>
        <w:t>2</w:t>
      </w:r>
      <w:r>
        <w:rPr>
          <w:rFonts w:hint="eastAsia" w:ascii="宋体" w:hAnsi="宋体" w:eastAsia="仿宋_GB2312"/>
        </w:rPr>
        <w:t>、基本支出：是指为保障机关正常运转、完成日常工作任务而发生的用一般公共预算财政拨款安排的各项支出。包括人员经费、商品和服务支出，其中人员经费包括工资福利支出、对个人和家庭的补助。</w:t>
      </w:r>
    </w:p>
    <w:p>
      <w:pPr>
        <w:ind w:firstLine="632" w:firstLineChars="200"/>
        <w:rPr>
          <w:rFonts w:ascii="宋体" w:hAnsi="宋体" w:eastAsia="仿宋_GB2312"/>
        </w:rPr>
      </w:pPr>
      <w:r>
        <w:rPr>
          <w:rFonts w:ascii="宋体" w:hAnsi="宋体" w:eastAsia="仿宋_GB2312"/>
        </w:rPr>
        <w:t>3</w:t>
      </w:r>
      <w:r>
        <w:rPr>
          <w:rFonts w:hint="eastAsia" w:ascii="宋体" w:hAnsi="宋体" w:eastAsia="仿宋_GB2312"/>
        </w:rPr>
        <w:t>、项目支出：是指单位为完成特定工作任务或事业发展目标，在基本支出之外发生的用一般公共预算财政拨款安排的各项支出。</w:t>
      </w:r>
    </w:p>
    <w:p>
      <w:pPr>
        <w:ind w:firstLine="632" w:firstLineChars="200"/>
        <w:rPr>
          <w:rFonts w:ascii="宋体" w:hAnsi="宋体" w:eastAsia="仿宋_GB2312"/>
        </w:rPr>
      </w:pPr>
      <w:r>
        <w:rPr>
          <w:rFonts w:ascii="宋体" w:hAnsi="宋体" w:eastAsia="仿宋_GB2312"/>
        </w:rPr>
        <w:t>4</w:t>
      </w:r>
      <w:r>
        <w:rPr>
          <w:rFonts w:hint="eastAsia" w:ascii="宋体" w:hAnsi="宋体" w:eastAsia="仿宋_GB2312"/>
        </w:rPr>
        <w:t>、机关运行经费：指我办在日常工作中购买商品和服务的支出，主要包括：办公费、水电费、交通费、差旅费、会议费、培训费、日常维修费、公务用车运行维护费以及其他费用等，不包括项目支出中购买商品和服务的支出。</w:t>
      </w:r>
    </w:p>
    <w:p>
      <w:pPr>
        <w:ind w:firstLine="632" w:firstLineChars="200"/>
        <w:rPr>
          <w:rFonts w:ascii="宋体" w:hAnsi="宋体" w:eastAsia="黑体"/>
          <w:szCs w:val="21"/>
        </w:rPr>
      </w:pPr>
      <w:r>
        <w:rPr>
          <w:rFonts w:hint="eastAsia" w:ascii="宋体" w:hAnsi="宋体" w:eastAsia="黑体"/>
          <w:szCs w:val="21"/>
        </w:rPr>
        <w:t>九、部门支出预算表</w:t>
      </w:r>
    </w:p>
    <w:p>
      <w:pPr>
        <w:rPr>
          <w:rFonts w:ascii="宋体" w:hAnsi="宋体" w:eastAsia="仿宋_GB2312"/>
        </w:rPr>
        <w:sectPr>
          <w:footerReference r:id="rId3" w:type="default"/>
          <w:footerReference r:id="rId4" w:type="even"/>
          <w:pgSz w:w="11906" w:h="16838"/>
          <w:pgMar w:top="2098" w:right="1474" w:bottom="1985" w:left="1588" w:header="851" w:footer="1418" w:gutter="0"/>
          <w:cols w:space="425" w:num="1"/>
          <w:docGrid w:type="linesAndChars" w:linePitch="579" w:charSpace="-849"/>
        </w:sectPr>
      </w:pPr>
      <w:r>
        <w:rPr>
          <w:rFonts w:ascii="宋体" w:hAnsi="宋体" w:eastAsia="仿宋_GB2312"/>
        </w:rPr>
        <w:t> </w:t>
      </w:r>
    </w:p>
    <w:p>
      <w:pPr>
        <w:widowControl/>
        <w:shd w:val="clear" w:color="auto" w:fill="FFFFFF"/>
        <w:spacing w:line="555" w:lineRule="atLeast"/>
        <w:ind w:firstLine="645"/>
        <w:jc w:val="left"/>
        <w:rPr>
          <w:rFonts w:ascii="宋体" w:hAnsi="宋体" w:eastAsia="微软雅黑" w:cs="宋体"/>
          <w:color w:val="2B2B2B"/>
          <w:kern w:val="0"/>
          <w:sz w:val="23"/>
          <w:szCs w:val="23"/>
        </w:rPr>
      </w:pPr>
      <w:r>
        <w:rPr>
          <w:rFonts w:hint="eastAsia" w:ascii="宋体" w:hAnsi="宋体" w:cs="宋体"/>
          <w:color w:val="2B2B2B"/>
          <w:kern w:val="0"/>
          <w:szCs w:val="32"/>
        </w:rPr>
        <w:t>九、部门支出预算表</w:t>
      </w:r>
    </w:p>
    <w:tbl>
      <w:tblPr>
        <w:tblStyle w:val="5"/>
        <w:tblW w:w="14325" w:type="dxa"/>
        <w:jc w:val="center"/>
        <w:tblLayout w:type="autofit"/>
        <w:tblCellMar>
          <w:top w:w="0" w:type="dxa"/>
          <w:left w:w="0" w:type="dxa"/>
          <w:bottom w:w="0" w:type="dxa"/>
          <w:right w:w="0" w:type="dxa"/>
        </w:tblCellMar>
      </w:tblPr>
      <w:tblGrid>
        <w:gridCol w:w="5730"/>
        <w:gridCol w:w="1006"/>
        <w:gridCol w:w="1617"/>
        <w:gridCol w:w="1617"/>
        <w:gridCol w:w="1369"/>
        <w:gridCol w:w="1369"/>
        <w:gridCol w:w="1617"/>
      </w:tblGrid>
      <w:tr>
        <w:tblPrEx>
          <w:tblCellMar>
            <w:top w:w="0" w:type="dxa"/>
            <w:left w:w="0" w:type="dxa"/>
            <w:bottom w:w="0" w:type="dxa"/>
            <w:right w:w="0" w:type="dxa"/>
          </w:tblCellMar>
        </w:tblPrEx>
        <w:trPr>
          <w:trHeight w:val="20" w:hRule="atLeast"/>
          <w:jc w:val="center"/>
        </w:trPr>
        <w:tc>
          <w:tcPr>
            <w:tcW w:w="14325" w:type="dxa"/>
            <w:gridSpan w:val="7"/>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ascii="宋体" w:hAnsi="宋体" w:cs="宋体"/>
                <w:color w:val="000000"/>
                <w:kern w:val="0"/>
                <w:sz w:val="36"/>
                <w:szCs w:val="36"/>
              </w:rPr>
              <w:t>2019</w:t>
            </w:r>
            <w:r>
              <w:rPr>
                <w:rFonts w:hint="eastAsia" w:ascii="宋体" w:hAnsi="宋体" w:cs="宋体"/>
                <w:color w:val="000000"/>
                <w:kern w:val="0"/>
                <w:sz w:val="36"/>
                <w:szCs w:val="36"/>
              </w:rPr>
              <w:t>年部门预算总表</w:t>
            </w:r>
          </w:p>
        </w:tc>
      </w:tr>
      <w:tr>
        <w:tblPrEx>
          <w:tblCellMar>
            <w:top w:w="0" w:type="dxa"/>
            <w:left w:w="0" w:type="dxa"/>
            <w:bottom w:w="0" w:type="dxa"/>
            <w:right w:w="0" w:type="dxa"/>
          </w:tblCellMar>
        </w:tblPrEx>
        <w:trPr>
          <w:trHeight w:val="20" w:hRule="atLeast"/>
          <w:jc w:val="center"/>
        </w:trPr>
        <w:tc>
          <w:tcPr>
            <w:tcW w:w="14325" w:type="dxa"/>
            <w:gridSpan w:val="7"/>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20" w:hRule="atLeast"/>
          <w:jc w:val="center"/>
        </w:trPr>
        <w:tc>
          <w:tcPr>
            <w:tcW w:w="5730"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hint="eastAsia" w:ascii="宋体" w:hAnsi="宋体" w:cs="宋体"/>
                <w:color w:val="000000"/>
                <w:kern w:val="0"/>
                <w:sz w:val="18"/>
                <w:szCs w:val="18"/>
              </w:rPr>
              <w:t>科目、单位</w:t>
            </w:r>
          </w:p>
        </w:tc>
        <w:tc>
          <w:tcPr>
            <w:tcW w:w="1006"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hint="eastAsia" w:ascii="宋体" w:hAnsi="宋体" w:cs="宋体"/>
                <w:color w:val="000000"/>
                <w:kern w:val="0"/>
                <w:sz w:val="18"/>
                <w:szCs w:val="18"/>
              </w:rPr>
              <w:t>合计</w:t>
            </w:r>
          </w:p>
        </w:tc>
        <w:tc>
          <w:tcPr>
            <w:tcW w:w="5972" w:type="dxa"/>
            <w:gridSpan w:val="4"/>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hint="eastAsia" w:ascii="宋体" w:hAnsi="宋体" w:cs="宋体"/>
                <w:color w:val="000000"/>
                <w:kern w:val="0"/>
                <w:sz w:val="18"/>
                <w:szCs w:val="18"/>
              </w:rPr>
              <w:t>基本支出</w:t>
            </w:r>
          </w:p>
        </w:tc>
        <w:tc>
          <w:tcPr>
            <w:tcW w:w="1617"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hint="eastAsia" w:ascii="宋体" w:hAnsi="宋体" w:cs="宋体"/>
                <w:color w:val="000000"/>
                <w:kern w:val="0"/>
                <w:sz w:val="18"/>
                <w:szCs w:val="18"/>
              </w:rPr>
              <w:t>项目支出</w:t>
            </w:r>
          </w:p>
        </w:tc>
      </w:tr>
      <w:tr>
        <w:tblPrEx>
          <w:tblCellMar>
            <w:top w:w="0" w:type="dxa"/>
            <w:left w:w="0" w:type="dxa"/>
            <w:bottom w:w="0" w:type="dxa"/>
            <w:right w:w="0" w:type="dxa"/>
          </w:tblCellMar>
        </w:tblPrEx>
        <w:trPr>
          <w:trHeight w:val="20" w:hRule="atLeast"/>
          <w:jc w:val="center"/>
        </w:trPr>
        <w:tc>
          <w:tcPr>
            <w:tcW w:w="573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000000"/>
                <w:kern w:val="0"/>
                <w:sz w:val="18"/>
                <w:szCs w:val="18"/>
              </w:rPr>
            </w:pPr>
          </w:p>
        </w:tc>
        <w:tc>
          <w:tcPr>
            <w:tcW w:w="1006"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000000"/>
                <w:kern w:val="0"/>
                <w:sz w:val="18"/>
                <w:szCs w:val="18"/>
              </w:rPr>
            </w:pPr>
          </w:p>
        </w:tc>
        <w:tc>
          <w:tcPr>
            <w:tcW w:w="1617"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hint="eastAsia" w:ascii="宋体" w:hAnsi="宋体" w:cs="宋体"/>
                <w:color w:val="000000"/>
                <w:kern w:val="0"/>
                <w:sz w:val="18"/>
                <w:szCs w:val="18"/>
              </w:rPr>
              <w:t>小计</w:t>
            </w:r>
          </w:p>
        </w:tc>
        <w:tc>
          <w:tcPr>
            <w:tcW w:w="1617"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hint="eastAsia" w:ascii="宋体" w:hAnsi="宋体" w:cs="宋体"/>
                <w:color w:val="000000"/>
                <w:kern w:val="0"/>
                <w:sz w:val="18"/>
                <w:szCs w:val="18"/>
              </w:rPr>
              <w:t>工资福利支出</w:t>
            </w:r>
            <w:r>
              <w:rPr>
                <w:rFonts w:ascii="宋体" w:hAnsi="宋体" w:cs="宋体"/>
                <w:color w:val="000000"/>
                <w:kern w:val="0"/>
                <w:sz w:val="18"/>
                <w:szCs w:val="18"/>
              </w:rPr>
              <w:t>-</w:t>
            </w:r>
            <w:r>
              <w:rPr>
                <w:rFonts w:hint="eastAsia" w:ascii="宋体" w:hAnsi="宋体" w:cs="宋体"/>
                <w:color w:val="000000"/>
                <w:kern w:val="0"/>
                <w:sz w:val="18"/>
                <w:szCs w:val="18"/>
              </w:rPr>
              <w:t>预算</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hint="eastAsia" w:ascii="宋体" w:hAnsi="宋体" w:cs="宋体"/>
                <w:color w:val="000000"/>
                <w:kern w:val="0"/>
                <w:sz w:val="18"/>
                <w:szCs w:val="18"/>
              </w:rPr>
              <w:t>商品和服务支出</w:t>
            </w:r>
            <w:r>
              <w:rPr>
                <w:rFonts w:ascii="宋体" w:hAnsi="宋体" w:cs="宋体"/>
                <w:color w:val="000000"/>
                <w:kern w:val="0"/>
                <w:sz w:val="18"/>
                <w:szCs w:val="18"/>
              </w:rPr>
              <w:t>-</w:t>
            </w:r>
            <w:r>
              <w:rPr>
                <w:rFonts w:hint="eastAsia" w:ascii="宋体" w:hAnsi="宋体" w:cs="宋体"/>
                <w:color w:val="000000"/>
                <w:kern w:val="0"/>
                <w:sz w:val="18"/>
                <w:szCs w:val="18"/>
              </w:rPr>
              <w:t>预算</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hint="eastAsia" w:ascii="宋体" w:hAnsi="宋体" w:cs="宋体"/>
                <w:color w:val="000000"/>
                <w:kern w:val="0"/>
                <w:sz w:val="18"/>
                <w:szCs w:val="18"/>
              </w:rPr>
              <w:t>对个人和家庭的补助收入</w:t>
            </w:r>
            <w:r>
              <w:rPr>
                <w:rFonts w:ascii="宋体" w:hAnsi="宋体" w:cs="宋体"/>
                <w:color w:val="000000"/>
                <w:kern w:val="0"/>
                <w:sz w:val="18"/>
                <w:szCs w:val="18"/>
              </w:rPr>
              <w:t>-</w:t>
            </w:r>
            <w:r>
              <w:rPr>
                <w:rFonts w:hint="eastAsia" w:ascii="宋体" w:hAnsi="宋体" w:cs="宋体"/>
                <w:color w:val="000000"/>
                <w:kern w:val="0"/>
                <w:sz w:val="18"/>
                <w:szCs w:val="18"/>
              </w:rPr>
              <w:t>预算</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000000"/>
                <w:kern w:val="0"/>
                <w:sz w:val="18"/>
                <w:szCs w:val="18"/>
              </w:rPr>
            </w:pPr>
          </w:p>
        </w:tc>
      </w:tr>
      <w:tr>
        <w:tblPrEx>
          <w:tblCellMar>
            <w:top w:w="0" w:type="dxa"/>
            <w:left w:w="0" w:type="dxa"/>
            <w:bottom w:w="0" w:type="dxa"/>
            <w:right w:w="0" w:type="dxa"/>
          </w:tblCellMar>
        </w:tblPrEx>
        <w:trPr>
          <w:trHeight w:val="20" w:hRule="atLeast"/>
          <w:jc w:val="center"/>
        </w:trPr>
        <w:tc>
          <w:tcPr>
            <w:tcW w:w="573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ascii="宋体" w:hAnsi="宋体" w:cs="宋体"/>
                <w:color w:val="000000"/>
                <w:kern w:val="0"/>
                <w:sz w:val="18"/>
                <w:szCs w:val="18"/>
              </w:rPr>
              <w:t>**</w:t>
            </w:r>
          </w:p>
        </w:tc>
        <w:tc>
          <w:tcPr>
            <w:tcW w:w="1006"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ascii="宋体" w:hAnsi="宋体" w:cs="宋体"/>
                <w:color w:val="000000"/>
                <w:kern w:val="0"/>
                <w:sz w:val="18"/>
                <w:szCs w:val="18"/>
              </w:rPr>
              <w:t>**</w:t>
            </w:r>
          </w:p>
        </w:tc>
        <w:tc>
          <w:tcPr>
            <w:tcW w:w="1617"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ascii="宋体" w:hAnsi="宋体" w:cs="宋体"/>
                <w:color w:val="000000"/>
                <w:kern w:val="0"/>
                <w:sz w:val="18"/>
                <w:szCs w:val="18"/>
              </w:rPr>
              <w:t>**</w:t>
            </w:r>
          </w:p>
        </w:tc>
        <w:tc>
          <w:tcPr>
            <w:tcW w:w="1617"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ascii="宋体" w:hAnsi="宋体" w:cs="宋体"/>
                <w:color w:val="000000"/>
                <w:kern w:val="0"/>
                <w:sz w:val="18"/>
                <w:szCs w:val="18"/>
              </w:rPr>
              <w:t>1</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ascii="宋体" w:hAnsi="宋体" w:cs="宋体"/>
                <w:color w:val="000000"/>
                <w:kern w:val="0"/>
                <w:sz w:val="18"/>
                <w:szCs w:val="18"/>
              </w:rPr>
              <w:t>2</w:t>
            </w:r>
          </w:p>
        </w:tc>
        <w:tc>
          <w:tcPr>
            <w:tcW w:w="1369"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ascii="宋体" w:hAnsi="宋体" w:cs="宋体"/>
                <w:color w:val="000000"/>
                <w:kern w:val="0"/>
                <w:sz w:val="18"/>
                <w:szCs w:val="18"/>
              </w:rPr>
              <w:t>3</w:t>
            </w:r>
          </w:p>
        </w:tc>
        <w:tc>
          <w:tcPr>
            <w:tcW w:w="1617"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000000"/>
                <w:kern w:val="0"/>
                <w:sz w:val="18"/>
                <w:szCs w:val="18"/>
              </w:rPr>
            </w:pPr>
            <w:r>
              <w:rPr>
                <w:rFonts w:ascii="宋体" w:hAnsi="宋体" w:cs="宋体"/>
                <w:color w:val="000000"/>
                <w:kern w:val="0"/>
                <w:sz w:val="18"/>
                <w:szCs w:val="18"/>
              </w:rPr>
              <w:t>4</w:t>
            </w:r>
          </w:p>
        </w:tc>
      </w:tr>
      <w:tr>
        <w:tblPrEx>
          <w:tblCellMar>
            <w:top w:w="0" w:type="dxa"/>
            <w:left w:w="0" w:type="dxa"/>
            <w:bottom w:w="0" w:type="dxa"/>
            <w:right w:w="0" w:type="dxa"/>
          </w:tblCellMar>
        </w:tblPrEx>
        <w:trPr>
          <w:trHeight w:val="20" w:hRule="atLeast"/>
          <w:jc w:val="center"/>
        </w:trPr>
        <w:tc>
          <w:tcPr>
            <w:tcW w:w="573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r>
              <w:rPr>
                <w:rFonts w:hint="eastAsia" w:ascii="宋体" w:hAnsi="宋体" w:cs="宋体"/>
                <w:color w:val="000000"/>
                <w:kern w:val="0"/>
                <w:sz w:val="18"/>
                <w:szCs w:val="18"/>
              </w:rPr>
              <w:t>合计</w:t>
            </w:r>
          </w:p>
        </w:tc>
        <w:tc>
          <w:tcPr>
            <w:tcW w:w="100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539.08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403.08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306.18</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73.15</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23.75</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136.00</w:t>
            </w:r>
          </w:p>
        </w:tc>
      </w:tr>
      <w:tr>
        <w:tblPrEx>
          <w:tblCellMar>
            <w:top w:w="0" w:type="dxa"/>
            <w:left w:w="0" w:type="dxa"/>
            <w:bottom w:w="0" w:type="dxa"/>
            <w:right w:w="0" w:type="dxa"/>
          </w:tblCellMar>
        </w:tblPrEx>
        <w:trPr>
          <w:trHeight w:val="20" w:hRule="atLeast"/>
          <w:jc w:val="center"/>
        </w:trPr>
        <w:tc>
          <w:tcPr>
            <w:tcW w:w="573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102001</w:t>
            </w:r>
            <w:r>
              <w:rPr>
                <w:rFonts w:hint="eastAsia" w:ascii="宋体" w:hAnsi="宋体" w:cs="宋体"/>
                <w:color w:val="000000"/>
                <w:kern w:val="0"/>
                <w:sz w:val="18"/>
                <w:szCs w:val="18"/>
              </w:rPr>
              <w:t>】雁塔区委办公室（本级）</w:t>
            </w:r>
          </w:p>
        </w:tc>
        <w:tc>
          <w:tcPr>
            <w:tcW w:w="100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539.08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403.08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306.18</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73.15</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23.75</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136.00</w:t>
            </w:r>
          </w:p>
        </w:tc>
      </w:tr>
      <w:tr>
        <w:tblPrEx>
          <w:tblCellMar>
            <w:top w:w="0" w:type="dxa"/>
            <w:left w:w="0" w:type="dxa"/>
            <w:bottom w:w="0" w:type="dxa"/>
            <w:right w:w="0" w:type="dxa"/>
          </w:tblCellMar>
        </w:tblPrEx>
        <w:trPr>
          <w:trHeight w:val="20" w:hRule="atLeast"/>
          <w:jc w:val="center"/>
        </w:trPr>
        <w:tc>
          <w:tcPr>
            <w:tcW w:w="573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w:t>
            </w:r>
            <w:r>
              <w:rPr>
                <w:rFonts w:ascii="宋体" w:hAnsi="宋体" w:cs="宋体"/>
                <w:color w:val="000000"/>
                <w:kern w:val="0"/>
                <w:sz w:val="18"/>
                <w:szCs w:val="18"/>
              </w:rPr>
              <w:t>201</w:t>
            </w:r>
            <w:r>
              <w:rPr>
                <w:rFonts w:hint="eastAsia" w:ascii="宋体" w:hAnsi="宋体" w:cs="宋体"/>
                <w:color w:val="000000"/>
                <w:kern w:val="0"/>
                <w:sz w:val="18"/>
                <w:szCs w:val="18"/>
              </w:rPr>
              <w:t>】一般公共服务支出</w:t>
            </w:r>
          </w:p>
        </w:tc>
        <w:tc>
          <w:tcPr>
            <w:tcW w:w="100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539.08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403.08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306.18</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73.15</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23.75</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136.00</w:t>
            </w:r>
          </w:p>
        </w:tc>
      </w:tr>
      <w:tr>
        <w:tblPrEx>
          <w:tblCellMar>
            <w:top w:w="0" w:type="dxa"/>
            <w:left w:w="0" w:type="dxa"/>
            <w:bottom w:w="0" w:type="dxa"/>
            <w:right w:w="0" w:type="dxa"/>
          </w:tblCellMar>
        </w:tblPrEx>
        <w:trPr>
          <w:trHeight w:val="20" w:hRule="atLeast"/>
          <w:jc w:val="center"/>
        </w:trPr>
        <w:tc>
          <w:tcPr>
            <w:tcW w:w="573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w:t>
            </w:r>
            <w:r>
              <w:rPr>
                <w:rFonts w:ascii="宋体" w:hAnsi="宋体" w:cs="宋体"/>
                <w:color w:val="000000"/>
                <w:kern w:val="0"/>
                <w:sz w:val="18"/>
                <w:szCs w:val="18"/>
              </w:rPr>
              <w:t>20131</w:t>
            </w:r>
            <w:r>
              <w:rPr>
                <w:rFonts w:hint="eastAsia" w:ascii="宋体" w:hAnsi="宋体" w:cs="宋体"/>
                <w:color w:val="000000"/>
                <w:kern w:val="0"/>
                <w:sz w:val="18"/>
                <w:szCs w:val="18"/>
              </w:rPr>
              <w:t>】党委办公厅（室）及相关机构事务</w:t>
            </w:r>
          </w:p>
        </w:tc>
        <w:tc>
          <w:tcPr>
            <w:tcW w:w="100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539.08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403.08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306.18</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73.15</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23.75</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136.00</w:t>
            </w:r>
          </w:p>
        </w:tc>
      </w:tr>
      <w:tr>
        <w:tblPrEx>
          <w:tblCellMar>
            <w:top w:w="0" w:type="dxa"/>
            <w:left w:w="0" w:type="dxa"/>
            <w:bottom w:w="0" w:type="dxa"/>
            <w:right w:w="0" w:type="dxa"/>
          </w:tblCellMar>
        </w:tblPrEx>
        <w:trPr>
          <w:trHeight w:val="20" w:hRule="atLeast"/>
          <w:jc w:val="center"/>
        </w:trPr>
        <w:tc>
          <w:tcPr>
            <w:tcW w:w="573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w:t>
            </w:r>
            <w:r>
              <w:rPr>
                <w:rFonts w:ascii="宋体" w:hAnsi="宋体" w:cs="宋体"/>
                <w:color w:val="000000"/>
                <w:kern w:val="0"/>
                <w:sz w:val="18"/>
                <w:szCs w:val="18"/>
              </w:rPr>
              <w:t>2013101</w:t>
            </w:r>
            <w:r>
              <w:rPr>
                <w:rFonts w:hint="eastAsia" w:ascii="宋体" w:hAnsi="宋体" w:cs="宋体"/>
                <w:color w:val="000000"/>
                <w:kern w:val="0"/>
                <w:sz w:val="18"/>
                <w:szCs w:val="18"/>
              </w:rPr>
              <w:t>】行政运行（党委办公厅（室）及相关机构事务）</w:t>
            </w:r>
          </w:p>
        </w:tc>
        <w:tc>
          <w:tcPr>
            <w:tcW w:w="100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403.08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403.08</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306.18</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73.15</w:t>
            </w: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23.75</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p>
        </w:tc>
      </w:tr>
      <w:tr>
        <w:tblPrEx>
          <w:tblCellMar>
            <w:top w:w="0" w:type="dxa"/>
            <w:left w:w="0" w:type="dxa"/>
            <w:bottom w:w="0" w:type="dxa"/>
            <w:right w:w="0" w:type="dxa"/>
          </w:tblCellMar>
        </w:tblPrEx>
        <w:trPr>
          <w:trHeight w:val="20" w:hRule="atLeast"/>
          <w:jc w:val="center"/>
        </w:trPr>
        <w:tc>
          <w:tcPr>
            <w:tcW w:w="573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w:t>
            </w:r>
            <w:r>
              <w:rPr>
                <w:rFonts w:ascii="宋体" w:hAnsi="宋体" w:cs="宋体"/>
                <w:color w:val="000000"/>
                <w:kern w:val="0"/>
                <w:sz w:val="18"/>
                <w:szCs w:val="18"/>
              </w:rPr>
              <w:t>2013102</w:t>
            </w:r>
            <w:r>
              <w:rPr>
                <w:rFonts w:hint="eastAsia" w:ascii="宋体" w:hAnsi="宋体" w:cs="宋体"/>
                <w:color w:val="000000"/>
                <w:kern w:val="0"/>
                <w:sz w:val="18"/>
                <w:szCs w:val="18"/>
              </w:rPr>
              <w:t>】一般行政管理事务（党委办公厅（室）及相关机构事务）</w:t>
            </w:r>
          </w:p>
        </w:tc>
        <w:tc>
          <w:tcPr>
            <w:tcW w:w="100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136.00</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p>
        </w:tc>
        <w:tc>
          <w:tcPr>
            <w:tcW w:w="1369"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left"/>
              <w:rPr>
                <w:rFonts w:ascii="宋体" w:hAnsi="宋体" w:eastAsia="微软雅黑" w:cs="宋体"/>
                <w:color w:val="000000"/>
                <w:kern w:val="0"/>
                <w:sz w:val="18"/>
                <w:szCs w:val="18"/>
              </w:rPr>
            </w:pP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000000"/>
                <w:kern w:val="0"/>
                <w:sz w:val="18"/>
                <w:szCs w:val="18"/>
              </w:rPr>
            </w:pPr>
            <w:r>
              <w:rPr>
                <w:rFonts w:ascii="宋体" w:hAnsi="宋体" w:eastAsia="微软雅黑" w:cs="宋体"/>
                <w:color w:val="000000"/>
                <w:kern w:val="0"/>
                <w:sz w:val="18"/>
                <w:szCs w:val="18"/>
              </w:rPr>
              <w:t>136.00</w:t>
            </w:r>
          </w:p>
        </w:tc>
      </w:tr>
    </w:tbl>
    <w:p>
      <w:pPr>
        <w:widowControl/>
        <w:shd w:val="clear" w:color="auto" w:fill="FFFFFF"/>
        <w:spacing w:line="555" w:lineRule="atLeast"/>
        <w:ind w:firstLine="645"/>
        <w:jc w:val="left"/>
        <w:rPr>
          <w:rFonts w:ascii="宋体" w:cs="宋体"/>
          <w:color w:val="2B2B2B"/>
          <w:kern w:val="0"/>
          <w:szCs w:val="32"/>
        </w:rPr>
      </w:pPr>
      <w:r>
        <w:rPr>
          <w:rFonts w:ascii="宋体" w:cs="宋体"/>
          <w:color w:val="2B2B2B"/>
          <w:kern w:val="0"/>
          <w:szCs w:val="32"/>
        </w:rPr>
        <w:t> </w:t>
      </w:r>
      <w:bookmarkStart w:id="0" w:name="RANGE!A1:M21"/>
      <w:bookmarkEnd w:id="0"/>
    </w:p>
    <w:p>
      <w:pPr>
        <w:widowControl/>
        <w:shd w:val="clear" w:color="auto" w:fill="FFFFFF"/>
        <w:spacing w:line="555" w:lineRule="atLeast"/>
        <w:ind w:firstLine="645"/>
        <w:jc w:val="left"/>
        <w:rPr>
          <w:rFonts w:ascii="宋体" w:hAnsi="宋体" w:eastAsia="微软雅黑" w:cs="宋体"/>
          <w:color w:val="2B2B2B"/>
          <w:kern w:val="0"/>
          <w:sz w:val="23"/>
          <w:szCs w:val="23"/>
        </w:rPr>
      </w:pPr>
      <w:r>
        <w:rPr>
          <w:rFonts w:ascii="宋体" w:cs="宋体"/>
          <w:color w:val="2B2B2B"/>
          <w:kern w:val="0"/>
          <w:szCs w:val="32"/>
        </w:rPr>
        <w:br w:type="page"/>
      </w:r>
    </w:p>
    <w:tbl>
      <w:tblPr>
        <w:tblStyle w:val="5"/>
        <w:tblW w:w="13895" w:type="dxa"/>
        <w:tblInd w:w="0" w:type="dxa"/>
        <w:tblLayout w:type="autofit"/>
        <w:tblCellMar>
          <w:top w:w="0" w:type="dxa"/>
          <w:left w:w="0" w:type="dxa"/>
          <w:bottom w:w="0" w:type="dxa"/>
          <w:right w:w="0" w:type="dxa"/>
        </w:tblCellMar>
      </w:tblPr>
      <w:tblGrid>
        <w:gridCol w:w="5020"/>
        <w:gridCol w:w="2510"/>
        <w:gridCol w:w="2363"/>
        <w:gridCol w:w="2001"/>
        <w:gridCol w:w="2001"/>
      </w:tblGrid>
      <w:tr>
        <w:tblPrEx>
          <w:tblCellMar>
            <w:top w:w="0" w:type="dxa"/>
            <w:left w:w="0" w:type="dxa"/>
            <w:bottom w:w="0" w:type="dxa"/>
            <w:right w:w="0" w:type="dxa"/>
          </w:tblCellMar>
        </w:tblPrEx>
        <w:trPr>
          <w:trHeight w:val="660" w:hRule="atLeast"/>
        </w:trPr>
        <w:tc>
          <w:tcPr>
            <w:tcW w:w="13895" w:type="dxa"/>
            <w:gridSpan w:val="5"/>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center"/>
              <w:rPr>
                <w:rFonts w:ascii="宋体" w:hAnsi="宋体" w:eastAsia="微软雅黑" w:cs="宋体"/>
                <w:color w:val="2B2B2B"/>
                <w:kern w:val="0"/>
                <w:sz w:val="18"/>
                <w:szCs w:val="18"/>
              </w:rPr>
            </w:pPr>
            <w:r>
              <w:rPr>
                <w:rFonts w:ascii="宋体" w:hAnsi="宋体" w:cs="宋体"/>
                <w:color w:val="2B2B2B"/>
                <w:kern w:val="0"/>
                <w:sz w:val="36"/>
                <w:szCs w:val="36"/>
              </w:rPr>
              <w:t>2019</w:t>
            </w:r>
            <w:r>
              <w:rPr>
                <w:rFonts w:hint="eastAsia" w:ascii="宋体" w:hAnsi="宋体" w:cs="宋体"/>
                <w:color w:val="2B2B2B"/>
                <w:kern w:val="0"/>
                <w:sz w:val="36"/>
                <w:szCs w:val="36"/>
              </w:rPr>
              <w:t>年部门预算基本支出明细表</w:t>
            </w:r>
            <w:r>
              <w:rPr>
                <w:rFonts w:ascii="宋体" w:hAnsi="宋体" w:cs="宋体"/>
                <w:color w:val="2B2B2B"/>
                <w:kern w:val="0"/>
                <w:sz w:val="36"/>
                <w:szCs w:val="36"/>
              </w:rPr>
              <w:t>(</w:t>
            </w:r>
            <w:r>
              <w:rPr>
                <w:rFonts w:hint="eastAsia" w:ascii="宋体" w:hAnsi="宋体" w:cs="宋体"/>
                <w:color w:val="2B2B2B"/>
                <w:kern w:val="0"/>
                <w:sz w:val="36"/>
                <w:szCs w:val="36"/>
              </w:rPr>
              <w:t>预算安排</w:t>
            </w:r>
            <w:r>
              <w:rPr>
                <w:rFonts w:ascii="宋体" w:hAnsi="宋体" w:cs="宋体"/>
                <w:color w:val="2B2B2B"/>
                <w:kern w:val="0"/>
                <w:sz w:val="36"/>
                <w:szCs w:val="36"/>
              </w:rPr>
              <w:t>)</w:t>
            </w:r>
          </w:p>
        </w:tc>
      </w:tr>
      <w:tr>
        <w:tblPrEx>
          <w:tblCellMar>
            <w:top w:w="0" w:type="dxa"/>
            <w:left w:w="0" w:type="dxa"/>
            <w:bottom w:w="0" w:type="dxa"/>
            <w:right w:w="0" w:type="dxa"/>
          </w:tblCellMar>
        </w:tblPrEx>
        <w:trPr>
          <w:trHeight w:val="390" w:hRule="atLeast"/>
        </w:trPr>
        <w:tc>
          <w:tcPr>
            <w:tcW w:w="13895" w:type="dxa"/>
            <w:gridSpan w:val="5"/>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jc w:val="right"/>
              <w:rPr>
                <w:rFonts w:ascii="宋体" w:hAnsi="宋体" w:eastAsia="微软雅黑" w:cs="宋体"/>
                <w:color w:val="2B2B2B"/>
                <w:kern w:val="0"/>
                <w:sz w:val="18"/>
                <w:szCs w:val="18"/>
              </w:rPr>
            </w:pPr>
            <w:r>
              <w:rPr>
                <w:rFonts w:hint="eastAsia" w:ascii="宋体" w:hAnsi="宋体" w:cs="宋体"/>
                <w:color w:val="2B2B2B"/>
                <w:kern w:val="0"/>
                <w:sz w:val="18"/>
                <w:szCs w:val="18"/>
              </w:rPr>
              <w:t>单位</w:t>
            </w:r>
            <w:r>
              <w:rPr>
                <w:rFonts w:ascii="宋体" w:hAnsi="宋体" w:cs="宋体"/>
                <w:color w:val="2B2B2B"/>
                <w:kern w:val="0"/>
                <w:sz w:val="18"/>
                <w:szCs w:val="18"/>
              </w:rPr>
              <w:t>:</w:t>
            </w:r>
            <w:r>
              <w:rPr>
                <w:rFonts w:hint="eastAsia" w:ascii="宋体" w:hAnsi="宋体" w:cs="宋体"/>
                <w:color w:val="2B2B2B"/>
                <w:kern w:val="0"/>
                <w:sz w:val="18"/>
                <w:szCs w:val="18"/>
              </w:rPr>
              <w:t>万元</w:t>
            </w:r>
          </w:p>
        </w:tc>
      </w:tr>
      <w:tr>
        <w:tblPrEx>
          <w:tblCellMar>
            <w:top w:w="0" w:type="dxa"/>
            <w:left w:w="0" w:type="dxa"/>
            <w:bottom w:w="0" w:type="dxa"/>
            <w:right w:w="0" w:type="dxa"/>
          </w:tblCellMar>
        </w:tblPrEx>
        <w:trPr>
          <w:trHeight w:val="435" w:hRule="atLeast"/>
        </w:trPr>
        <w:tc>
          <w:tcPr>
            <w:tcW w:w="50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2B2B2B"/>
                <w:kern w:val="0"/>
                <w:sz w:val="18"/>
                <w:szCs w:val="18"/>
              </w:rPr>
            </w:pPr>
            <w:r>
              <w:rPr>
                <w:rFonts w:hint="eastAsia" w:ascii="宋体" w:hAnsi="宋体" w:cs="宋体"/>
                <w:color w:val="2B2B2B"/>
                <w:kern w:val="0"/>
                <w:sz w:val="18"/>
                <w:szCs w:val="18"/>
              </w:rPr>
              <w:t>单位</w:t>
            </w:r>
            <w:r>
              <w:rPr>
                <w:rFonts w:ascii="宋体" w:hAnsi="宋体" w:cs="宋体"/>
                <w:color w:val="2B2B2B"/>
                <w:kern w:val="0"/>
                <w:sz w:val="18"/>
                <w:szCs w:val="18"/>
              </w:rPr>
              <w:t>/</w:t>
            </w:r>
            <w:r>
              <w:rPr>
                <w:rFonts w:hint="eastAsia" w:ascii="宋体" w:hAnsi="宋体" w:cs="宋体"/>
                <w:color w:val="2B2B2B"/>
                <w:kern w:val="0"/>
                <w:sz w:val="18"/>
                <w:szCs w:val="18"/>
              </w:rPr>
              <w:t>科目</w:t>
            </w:r>
          </w:p>
        </w:tc>
        <w:tc>
          <w:tcPr>
            <w:tcW w:w="8875" w:type="dxa"/>
            <w:gridSpan w:val="4"/>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2B2B2B"/>
                <w:kern w:val="0"/>
                <w:sz w:val="18"/>
                <w:szCs w:val="18"/>
              </w:rPr>
            </w:pPr>
            <w:r>
              <w:rPr>
                <w:rFonts w:hint="eastAsia" w:ascii="宋体" w:hAnsi="宋体" w:cs="宋体"/>
                <w:color w:val="2B2B2B"/>
                <w:kern w:val="0"/>
                <w:sz w:val="18"/>
                <w:szCs w:val="18"/>
              </w:rPr>
              <w:t>基本支出</w:t>
            </w:r>
            <w:r>
              <w:rPr>
                <w:rFonts w:ascii="宋体" w:hAnsi="宋体" w:cs="宋体"/>
                <w:color w:val="2B2B2B"/>
                <w:kern w:val="0"/>
                <w:sz w:val="18"/>
                <w:szCs w:val="18"/>
              </w:rPr>
              <w:t>(</w:t>
            </w:r>
            <w:r>
              <w:rPr>
                <w:rFonts w:hint="eastAsia" w:ascii="宋体" w:hAnsi="宋体" w:cs="宋体"/>
                <w:color w:val="2B2B2B"/>
                <w:kern w:val="0"/>
                <w:sz w:val="18"/>
                <w:szCs w:val="18"/>
              </w:rPr>
              <w:t>公共预算</w:t>
            </w:r>
            <w:r>
              <w:rPr>
                <w:rFonts w:ascii="宋体" w:hAnsi="宋体" w:cs="宋体"/>
                <w:color w:val="2B2B2B"/>
                <w:kern w:val="0"/>
                <w:sz w:val="18"/>
                <w:szCs w:val="18"/>
              </w:rPr>
              <w:t>)</w:t>
            </w:r>
          </w:p>
        </w:tc>
      </w:tr>
      <w:tr>
        <w:tblPrEx>
          <w:tblCellMar>
            <w:top w:w="0" w:type="dxa"/>
            <w:left w:w="0" w:type="dxa"/>
            <w:bottom w:w="0" w:type="dxa"/>
            <w:right w:w="0" w:type="dxa"/>
          </w:tblCellMar>
        </w:tblPrEx>
        <w:trPr>
          <w:trHeight w:val="3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2510"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2B2B2B"/>
                <w:kern w:val="0"/>
                <w:sz w:val="18"/>
                <w:szCs w:val="18"/>
              </w:rPr>
            </w:pPr>
            <w:r>
              <w:rPr>
                <w:rFonts w:hint="eastAsia" w:ascii="宋体" w:hAnsi="宋体" w:cs="宋体"/>
                <w:color w:val="2B2B2B"/>
                <w:kern w:val="0"/>
                <w:sz w:val="18"/>
                <w:szCs w:val="18"/>
              </w:rPr>
              <w:t>基本合计</w:t>
            </w:r>
          </w:p>
        </w:tc>
        <w:tc>
          <w:tcPr>
            <w:tcW w:w="2363"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2B2B2B"/>
                <w:kern w:val="0"/>
                <w:sz w:val="18"/>
                <w:szCs w:val="18"/>
              </w:rPr>
            </w:pPr>
            <w:r>
              <w:rPr>
                <w:rFonts w:hint="eastAsia" w:ascii="宋体" w:hAnsi="宋体" w:cs="宋体"/>
                <w:color w:val="2B2B2B"/>
                <w:kern w:val="0"/>
                <w:sz w:val="18"/>
                <w:szCs w:val="18"/>
              </w:rPr>
              <w:t>工资福利支出</w:t>
            </w:r>
          </w:p>
        </w:tc>
        <w:tc>
          <w:tcPr>
            <w:tcW w:w="200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2B2B2B"/>
                <w:kern w:val="0"/>
                <w:sz w:val="18"/>
                <w:szCs w:val="18"/>
              </w:rPr>
            </w:pPr>
            <w:r>
              <w:rPr>
                <w:rFonts w:hint="eastAsia" w:ascii="宋体" w:hAnsi="宋体" w:cs="宋体"/>
                <w:color w:val="2B2B2B"/>
                <w:kern w:val="0"/>
                <w:sz w:val="18"/>
                <w:szCs w:val="18"/>
              </w:rPr>
              <w:t>商品服务支出</w:t>
            </w:r>
          </w:p>
        </w:tc>
        <w:tc>
          <w:tcPr>
            <w:tcW w:w="2001"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jc w:val="center"/>
              <w:rPr>
                <w:rFonts w:ascii="宋体" w:hAnsi="宋体" w:eastAsia="微软雅黑" w:cs="宋体"/>
                <w:color w:val="2B2B2B"/>
                <w:kern w:val="0"/>
                <w:sz w:val="18"/>
                <w:szCs w:val="18"/>
              </w:rPr>
            </w:pPr>
            <w:r>
              <w:rPr>
                <w:rFonts w:hint="eastAsia" w:ascii="宋体" w:hAnsi="宋体" w:cs="宋体"/>
                <w:color w:val="2B2B2B"/>
                <w:kern w:val="0"/>
                <w:sz w:val="18"/>
                <w:szCs w:val="18"/>
              </w:rPr>
              <w:t>对个人和家庭补助支出</w:t>
            </w:r>
          </w:p>
        </w:tc>
      </w:tr>
      <w:tr>
        <w:tblPrEx>
          <w:tblCellMar>
            <w:top w:w="0" w:type="dxa"/>
            <w:left w:w="0" w:type="dxa"/>
            <w:bottom w:w="0" w:type="dxa"/>
            <w:right w:w="0" w:type="dxa"/>
          </w:tblCellMar>
        </w:tblPrEx>
        <w:trPr>
          <w:trHeight w:val="69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420" w:hRule="atLeast"/>
        </w:trPr>
        <w:tc>
          <w:tcPr>
            <w:tcW w:w="502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hint="eastAsia" w:ascii="宋体" w:hAnsi="宋体" w:cs="宋体"/>
                <w:color w:val="2B2B2B"/>
                <w:kern w:val="0"/>
                <w:sz w:val="18"/>
                <w:szCs w:val="18"/>
              </w:rPr>
              <w:t>合计</w:t>
            </w:r>
          </w:p>
        </w:tc>
        <w:tc>
          <w:tcPr>
            <w:tcW w:w="251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403.08</w:t>
            </w:r>
          </w:p>
        </w:tc>
        <w:tc>
          <w:tcPr>
            <w:tcW w:w="236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306.18</w:t>
            </w:r>
          </w:p>
        </w:tc>
        <w:tc>
          <w:tcPr>
            <w:tcW w:w="2001"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73.15</w:t>
            </w:r>
          </w:p>
        </w:tc>
        <w:tc>
          <w:tcPr>
            <w:tcW w:w="2001"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23.75</w:t>
            </w:r>
          </w:p>
        </w:tc>
      </w:tr>
      <w:tr>
        <w:tblPrEx>
          <w:tblCellMar>
            <w:top w:w="0" w:type="dxa"/>
            <w:left w:w="0" w:type="dxa"/>
            <w:bottom w:w="0" w:type="dxa"/>
            <w:right w:w="0" w:type="dxa"/>
          </w:tblCellMar>
        </w:tblPrEx>
        <w:trPr>
          <w:trHeight w:val="420" w:hRule="atLeast"/>
        </w:trPr>
        <w:tc>
          <w:tcPr>
            <w:tcW w:w="502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hint="eastAsia" w:ascii="宋体" w:hAnsi="宋体" w:cs="宋体"/>
                <w:color w:val="2B2B2B"/>
                <w:kern w:val="0"/>
                <w:sz w:val="18"/>
                <w:szCs w:val="18"/>
              </w:rPr>
              <w:t>【</w:t>
            </w:r>
            <w:r>
              <w:rPr>
                <w:rFonts w:ascii="宋体" w:hAnsi="宋体" w:cs="宋体"/>
                <w:color w:val="2B2B2B"/>
                <w:kern w:val="0"/>
                <w:sz w:val="18"/>
                <w:szCs w:val="18"/>
              </w:rPr>
              <w:t>102001</w:t>
            </w:r>
            <w:r>
              <w:rPr>
                <w:rFonts w:hint="eastAsia" w:ascii="宋体" w:hAnsi="宋体" w:cs="宋体"/>
                <w:color w:val="2B2B2B"/>
                <w:kern w:val="0"/>
                <w:sz w:val="18"/>
                <w:szCs w:val="18"/>
              </w:rPr>
              <w:t>】雁塔区委办公室（本级）</w:t>
            </w:r>
          </w:p>
        </w:tc>
        <w:tc>
          <w:tcPr>
            <w:tcW w:w="251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403.08</w:t>
            </w:r>
          </w:p>
        </w:tc>
        <w:tc>
          <w:tcPr>
            <w:tcW w:w="236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306.18</w:t>
            </w:r>
          </w:p>
        </w:tc>
        <w:tc>
          <w:tcPr>
            <w:tcW w:w="2001"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73.15</w:t>
            </w:r>
          </w:p>
        </w:tc>
        <w:tc>
          <w:tcPr>
            <w:tcW w:w="2001"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23.75</w:t>
            </w:r>
          </w:p>
        </w:tc>
      </w:tr>
      <w:tr>
        <w:tblPrEx>
          <w:tblCellMar>
            <w:top w:w="0" w:type="dxa"/>
            <w:left w:w="0" w:type="dxa"/>
            <w:bottom w:w="0" w:type="dxa"/>
            <w:right w:w="0" w:type="dxa"/>
          </w:tblCellMar>
        </w:tblPrEx>
        <w:trPr>
          <w:trHeight w:val="420" w:hRule="atLeast"/>
        </w:trPr>
        <w:tc>
          <w:tcPr>
            <w:tcW w:w="502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cs="宋体"/>
                <w:color w:val="2B2B2B"/>
                <w:kern w:val="0"/>
                <w:sz w:val="18"/>
                <w:szCs w:val="18"/>
              </w:rPr>
              <w:t>  </w:t>
            </w:r>
            <w:r>
              <w:rPr>
                <w:rFonts w:hint="eastAsia" w:ascii="宋体" w:hAnsi="宋体" w:cs="宋体"/>
                <w:color w:val="2B2B2B"/>
                <w:kern w:val="0"/>
                <w:sz w:val="18"/>
                <w:szCs w:val="18"/>
              </w:rPr>
              <w:t>【</w:t>
            </w:r>
            <w:r>
              <w:rPr>
                <w:rFonts w:ascii="宋体" w:hAnsi="宋体" w:cs="宋体"/>
                <w:color w:val="2B2B2B"/>
                <w:kern w:val="0"/>
                <w:sz w:val="18"/>
                <w:szCs w:val="18"/>
              </w:rPr>
              <w:t>2013101</w:t>
            </w:r>
            <w:r>
              <w:rPr>
                <w:rFonts w:hint="eastAsia" w:ascii="宋体" w:hAnsi="宋体" w:cs="宋体"/>
                <w:color w:val="2B2B2B"/>
                <w:kern w:val="0"/>
                <w:sz w:val="18"/>
                <w:szCs w:val="18"/>
              </w:rPr>
              <w:t>】行政运行（党委办公厅（室）及相关机构事务）</w:t>
            </w:r>
          </w:p>
        </w:tc>
        <w:tc>
          <w:tcPr>
            <w:tcW w:w="2510"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403.08</w:t>
            </w:r>
          </w:p>
        </w:tc>
        <w:tc>
          <w:tcPr>
            <w:tcW w:w="236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306.18</w:t>
            </w:r>
          </w:p>
        </w:tc>
        <w:tc>
          <w:tcPr>
            <w:tcW w:w="2001"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73.15</w:t>
            </w:r>
          </w:p>
        </w:tc>
        <w:tc>
          <w:tcPr>
            <w:tcW w:w="2001"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23.75</w:t>
            </w:r>
          </w:p>
        </w:tc>
      </w:tr>
    </w:tbl>
    <w:p>
      <w:pPr>
        <w:widowControl/>
        <w:shd w:val="clear" w:color="auto" w:fill="FFFFFF"/>
        <w:jc w:val="left"/>
        <w:rPr>
          <w:rFonts w:ascii="宋体" w:hAnsi="宋体" w:eastAsia="微软雅黑" w:cs="宋体"/>
          <w:color w:val="2B2B2B"/>
          <w:kern w:val="0"/>
          <w:sz w:val="23"/>
          <w:szCs w:val="23"/>
        </w:rPr>
      </w:pPr>
      <w:r>
        <w:rPr>
          <w:rFonts w:ascii="宋体" w:hAnsi="宋体" w:eastAsia="微软雅黑" w:cs="宋体"/>
          <w:color w:val="2B2B2B"/>
          <w:kern w:val="0"/>
          <w:sz w:val="23"/>
          <w:szCs w:val="23"/>
        </w:rPr>
        <w:t> </w:t>
      </w:r>
    </w:p>
    <w:p>
      <w:pPr>
        <w:widowControl/>
        <w:shd w:val="clear" w:color="auto" w:fill="FFFFFF"/>
        <w:jc w:val="left"/>
        <w:rPr>
          <w:rFonts w:ascii="宋体" w:hAnsi="宋体" w:eastAsia="微软雅黑" w:cs="宋体"/>
          <w:color w:val="2B2B2B"/>
          <w:kern w:val="0"/>
          <w:sz w:val="23"/>
          <w:szCs w:val="23"/>
        </w:rPr>
      </w:pPr>
      <w:r>
        <w:rPr>
          <w:rFonts w:ascii="宋体" w:hAnsi="宋体" w:eastAsia="微软雅黑" w:cs="宋体"/>
          <w:color w:val="2B2B2B"/>
          <w:kern w:val="0"/>
          <w:sz w:val="23"/>
          <w:szCs w:val="23"/>
        </w:rPr>
        <w:br w:type="page"/>
      </w:r>
    </w:p>
    <w:tbl>
      <w:tblPr>
        <w:tblStyle w:val="5"/>
        <w:tblW w:w="14325" w:type="dxa"/>
        <w:tblInd w:w="0" w:type="dxa"/>
        <w:tblLayout w:type="autofit"/>
        <w:tblCellMar>
          <w:top w:w="0" w:type="dxa"/>
          <w:left w:w="0" w:type="dxa"/>
          <w:bottom w:w="0" w:type="dxa"/>
          <w:right w:w="0" w:type="dxa"/>
        </w:tblCellMar>
      </w:tblPr>
      <w:tblGrid>
        <w:gridCol w:w="2864"/>
        <w:gridCol w:w="842"/>
        <w:gridCol w:w="842"/>
        <w:gridCol w:w="842"/>
        <w:gridCol w:w="843"/>
        <w:gridCol w:w="843"/>
        <w:gridCol w:w="843"/>
        <w:gridCol w:w="843"/>
        <w:gridCol w:w="843"/>
        <w:gridCol w:w="843"/>
        <w:gridCol w:w="843"/>
        <w:gridCol w:w="1348"/>
        <w:gridCol w:w="843"/>
        <w:gridCol w:w="843"/>
      </w:tblGrid>
      <w:tr>
        <w:tblPrEx>
          <w:tblCellMar>
            <w:top w:w="0" w:type="dxa"/>
            <w:left w:w="0" w:type="dxa"/>
            <w:bottom w:w="0" w:type="dxa"/>
            <w:right w:w="0" w:type="dxa"/>
          </w:tblCellMar>
        </w:tblPrEx>
        <w:trPr>
          <w:trHeight w:val="810" w:hRule="atLeast"/>
        </w:trPr>
        <w:tc>
          <w:tcPr>
            <w:tcW w:w="14325" w:type="dxa"/>
            <w:gridSpan w:val="14"/>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bookmarkStart w:id="1" w:name="RANGE!A1:N16"/>
            <w:bookmarkEnd w:id="1"/>
            <w:r>
              <w:rPr>
                <w:rFonts w:ascii="宋体" w:hAnsi="宋体" w:cs="宋体"/>
                <w:color w:val="2B2B2B"/>
                <w:kern w:val="0"/>
                <w:sz w:val="36"/>
                <w:szCs w:val="36"/>
              </w:rPr>
              <w:t>2019</w:t>
            </w:r>
            <w:r>
              <w:rPr>
                <w:rFonts w:hint="eastAsia" w:ascii="宋体" w:hAnsi="宋体" w:cs="宋体"/>
                <w:color w:val="2B2B2B"/>
                <w:kern w:val="0"/>
                <w:sz w:val="36"/>
                <w:szCs w:val="36"/>
              </w:rPr>
              <w:t>年项目支出表</w:t>
            </w:r>
            <w:r>
              <w:rPr>
                <w:rFonts w:ascii="宋体" w:hAnsi="宋体" w:cs="宋体"/>
                <w:color w:val="2B2B2B"/>
                <w:kern w:val="0"/>
                <w:sz w:val="36"/>
                <w:szCs w:val="36"/>
              </w:rPr>
              <w:t>—</w:t>
            </w:r>
            <w:r>
              <w:rPr>
                <w:rFonts w:hint="eastAsia" w:ascii="宋体" w:hAnsi="宋体" w:cs="宋体"/>
                <w:color w:val="2B2B2B"/>
                <w:kern w:val="0"/>
                <w:sz w:val="36"/>
                <w:szCs w:val="36"/>
              </w:rPr>
              <w:t>来源</w:t>
            </w:r>
          </w:p>
        </w:tc>
      </w:tr>
      <w:tr>
        <w:tblPrEx>
          <w:tblCellMar>
            <w:top w:w="0" w:type="dxa"/>
            <w:left w:w="0" w:type="dxa"/>
            <w:bottom w:w="0" w:type="dxa"/>
            <w:right w:w="0" w:type="dxa"/>
          </w:tblCellMar>
        </w:tblPrEx>
        <w:trPr>
          <w:trHeight w:val="315" w:hRule="atLeast"/>
        </w:trPr>
        <w:tc>
          <w:tcPr>
            <w:tcW w:w="14325" w:type="dxa"/>
            <w:gridSpan w:val="14"/>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hint="eastAsia" w:ascii="宋体" w:hAnsi="宋体" w:cs="宋体"/>
                <w:color w:val="2B2B2B"/>
                <w:kern w:val="0"/>
                <w:sz w:val="18"/>
                <w:szCs w:val="18"/>
              </w:rPr>
              <w:t>单位：万元</w:t>
            </w:r>
          </w:p>
        </w:tc>
      </w:tr>
      <w:tr>
        <w:tblPrEx>
          <w:tblCellMar>
            <w:top w:w="0" w:type="dxa"/>
            <w:left w:w="0" w:type="dxa"/>
            <w:bottom w:w="0" w:type="dxa"/>
            <w:right w:w="0" w:type="dxa"/>
          </w:tblCellMar>
        </w:tblPrEx>
        <w:trPr>
          <w:trHeight w:val="450" w:hRule="atLeast"/>
        </w:trPr>
        <w:tc>
          <w:tcPr>
            <w:tcW w:w="2864"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单位</w:t>
            </w:r>
            <w:r>
              <w:rPr>
                <w:rFonts w:ascii="宋体" w:hAnsi="宋体" w:cs="宋体"/>
                <w:color w:val="2B2B2B"/>
                <w:kern w:val="0"/>
                <w:sz w:val="18"/>
                <w:szCs w:val="18"/>
              </w:rPr>
              <w:t>/</w:t>
            </w:r>
            <w:r>
              <w:rPr>
                <w:rFonts w:hint="eastAsia" w:ascii="宋体" w:hAnsi="宋体" w:cs="宋体"/>
                <w:color w:val="2B2B2B"/>
                <w:kern w:val="0"/>
                <w:sz w:val="18"/>
                <w:szCs w:val="18"/>
              </w:rPr>
              <w:t>科目</w:t>
            </w:r>
            <w:r>
              <w:rPr>
                <w:rFonts w:ascii="宋体" w:hAnsi="宋体" w:cs="宋体"/>
                <w:color w:val="2B2B2B"/>
                <w:kern w:val="0"/>
                <w:sz w:val="18"/>
                <w:szCs w:val="18"/>
              </w:rPr>
              <w:t>/</w:t>
            </w:r>
            <w:r>
              <w:rPr>
                <w:rFonts w:hint="eastAsia" w:ascii="宋体" w:hAnsi="宋体" w:cs="宋体"/>
                <w:color w:val="2B2B2B"/>
                <w:kern w:val="0"/>
                <w:sz w:val="18"/>
                <w:szCs w:val="18"/>
              </w:rPr>
              <w:t>项目</w:t>
            </w:r>
          </w:p>
        </w:tc>
        <w:tc>
          <w:tcPr>
            <w:tcW w:w="842"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总计</w:t>
            </w:r>
          </w:p>
        </w:tc>
        <w:tc>
          <w:tcPr>
            <w:tcW w:w="842"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公共预算支出</w:t>
            </w:r>
          </w:p>
        </w:tc>
        <w:tc>
          <w:tcPr>
            <w:tcW w:w="8934" w:type="dxa"/>
            <w:gridSpan w:val="10"/>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非税支出</w:t>
            </w:r>
          </w:p>
        </w:tc>
        <w:tc>
          <w:tcPr>
            <w:tcW w:w="843"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上级专款</w:t>
            </w:r>
          </w:p>
        </w:tc>
      </w:tr>
      <w:tr>
        <w:tblPrEx>
          <w:tblCellMar>
            <w:top w:w="0" w:type="dxa"/>
            <w:left w:w="0" w:type="dxa"/>
            <w:bottom w:w="0" w:type="dxa"/>
            <w:right w:w="0" w:type="dxa"/>
          </w:tblCellMar>
        </w:tblPrEx>
        <w:trPr>
          <w:trHeight w:val="45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842"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非税合计</w:t>
            </w:r>
          </w:p>
        </w:tc>
        <w:tc>
          <w:tcPr>
            <w:tcW w:w="843"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政府基金支出</w:t>
            </w:r>
          </w:p>
        </w:tc>
        <w:tc>
          <w:tcPr>
            <w:tcW w:w="843"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专项收入</w:t>
            </w:r>
          </w:p>
        </w:tc>
        <w:tc>
          <w:tcPr>
            <w:tcW w:w="2529" w:type="dxa"/>
            <w:gridSpan w:val="3"/>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行政事业性收费</w:t>
            </w:r>
          </w:p>
        </w:tc>
        <w:tc>
          <w:tcPr>
            <w:tcW w:w="843"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罚没收入</w:t>
            </w:r>
          </w:p>
        </w:tc>
        <w:tc>
          <w:tcPr>
            <w:tcW w:w="843"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国有资本经营收入</w:t>
            </w:r>
          </w:p>
        </w:tc>
        <w:tc>
          <w:tcPr>
            <w:tcW w:w="1348"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国有资源</w:t>
            </w:r>
            <w:r>
              <w:rPr>
                <w:rFonts w:ascii="宋体" w:hAnsi="宋体" w:cs="宋体"/>
                <w:color w:val="2B2B2B"/>
                <w:kern w:val="0"/>
                <w:sz w:val="18"/>
                <w:szCs w:val="18"/>
              </w:rPr>
              <w:t>(</w:t>
            </w:r>
            <w:r>
              <w:rPr>
                <w:rFonts w:hint="eastAsia" w:ascii="宋体" w:hAnsi="宋体" w:cs="宋体"/>
                <w:color w:val="2B2B2B"/>
                <w:kern w:val="0"/>
                <w:sz w:val="18"/>
                <w:szCs w:val="18"/>
              </w:rPr>
              <w:t>产</w:t>
            </w:r>
            <w:r>
              <w:rPr>
                <w:rFonts w:ascii="宋体" w:hAnsi="宋体" w:cs="宋体"/>
                <w:color w:val="2B2B2B"/>
                <w:kern w:val="0"/>
                <w:sz w:val="18"/>
                <w:szCs w:val="18"/>
              </w:rPr>
              <w:t>)</w:t>
            </w:r>
            <w:r>
              <w:rPr>
                <w:rFonts w:hint="eastAsia" w:ascii="宋体" w:hAnsi="宋体" w:cs="宋体"/>
                <w:color w:val="2B2B2B"/>
                <w:kern w:val="0"/>
                <w:sz w:val="18"/>
                <w:szCs w:val="18"/>
              </w:rPr>
              <w:t>有偿使用</w:t>
            </w:r>
          </w:p>
        </w:tc>
        <w:tc>
          <w:tcPr>
            <w:tcW w:w="843"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其他收入</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合计</w:t>
            </w:r>
          </w:p>
        </w:tc>
        <w:tc>
          <w:tcPr>
            <w:tcW w:w="843"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行政性收费</w:t>
            </w:r>
          </w:p>
        </w:tc>
        <w:tc>
          <w:tcPr>
            <w:tcW w:w="843"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事业性收费</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345" w:hRule="atLeast"/>
        </w:trPr>
        <w:tc>
          <w:tcPr>
            <w:tcW w:w="2864"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1</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2</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3</w:t>
            </w: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4</w:t>
            </w: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5</w:t>
            </w: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6</w:t>
            </w: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7</w:t>
            </w: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8</w:t>
            </w: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9</w:t>
            </w: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10</w:t>
            </w:r>
          </w:p>
        </w:tc>
        <w:tc>
          <w:tcPr>
            <w:tcW w:w="1348"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11</w:t>
            </w: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12</w:t>
            </w: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ascii="宋体" w:hAnsi="宋体" w:cs="宋体"/>
                <w:color w:val="2B2B2B"/>
                <w:kern w:val="0"/>
                <w:sz w:val="18"/>
                <w:szCs w:val="18"/>
              </w:rPr>
              <w:t>13</w:t>
            </w:r>
          </w:p>
        </w:tc>
      </w:tr>
      <w:tr>
        <w:tblPrEx>
          <w:tblCellMar>
            <w:top w:w="0" w:type="dxa"/>
            <w:left w:w="0" w:type="dxa"/>
            <w:bottom w:w="0" w:type="dxa"/>
            <w:right w:w="0" w:type="dxa"/>
          </w:tblCellMar>
        </w:tblPrEx>
        <w:trPr>
          <w:trHeight w:val="390" w:hRule="atLeast"/>
        </w:trPr>
        <w:tc>
          <w:tcPr>
            <w:tcW w:w="286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hint="eastAsia" w:ascii="宋体" w:hAnsi="宋体" w:cs="宋体"/>
                <w:color w:val="2B2B2B"/>
                <w:kern w:val="0"/>
                <w:sz w:val="18"/>
                <w:szCs w:val="18"/>
              </w:rPr>
              <w:t>合计</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136.00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136.00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1348"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510" w:hRule="atLeast"/>
        </w:trPr>
        <w:tc>
          <w:tcPr>
            <w:tcW w:w="286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hint="eastAsia" w:ascii="宋体" w:hAnsi="宋体" w:cs="宋体"/>
                <w:color w:val="2B2B2B"/>
                <w:kern w:val="0"/>
                <w:sz w:val="18"/>
                <w:szCs w:val="18"/>
              </w:rPr>
              <w:t>【</w:t>
            </w:r>
            <w:r>
              <w:rPr>
                <w:rFonts w:ascii="宋体" w:hAnsi="宋体" w:cs="宋体"/>
                <w:color w:val="2B2B2B"/>
                <w:kern w:val="0"/>
                <w:sz w:val="18"/>
                <w:szCs w:val="18"/>
              </w:rPr>
              <w:t>102001</w:t>
            </w:r>
            <w:r>
              <w:rPr>
                <w:rFonts w:hint="eastAsia" w:ascii="宋体" w:hAnsi="宋体" w:cs="宋体"/>
                <w:color w:val="2B2B2B"/>
                <w:kern w:val="0"/>
                <w:sz w:val="18"/>
                <w:szCs w:val="18"/>
              </w:rPr>
              <w:t>】雁塔区委办公室（本级）</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136.00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136.00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1348"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390" w:hRule="atLeast"/>
        </w:trPr>
        <w:tc>
          <w:tcPr>
            <w:tcW w:w="286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hint="eastAsia" w:ascii="宋体" w:hAnsi="宋体" w:cs="宋体"/>
                <w:color w:val="2B2B2B"/>
                <w:kern w:val="0"/>
                <w:sz w:val="18"/>
                <w:szCs w:val="18"/>
              </w:rPr>
              <w:t>公务接待费</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5.00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5.00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1348"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390" w:hRule="atLeast"/>
        </w:trPr>
        <w:tc>
          <w:tcPr>
            <w:tcW w:w="286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hint="eastAsia" w:ascii="宋体" w:hAnsi="宋体" w:cs="宋体"/>
                <w:color w:val="2B2B2B"/>
                <w:kern w:val="0"/>
                <w:sz w:val="18"/>
                <w:szCs w:val="18"/>
              </w:rPr>
              <w:t>保密机要经费</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10.00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10.00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1348"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390" w:hRule="atLeast"/>
        </w:trPr>
        <w:tc>
          <w:tcPr>
            <w:tcW w:w="286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left"/>
              <w:rPr>
                <w:rFonts w:ascii="宋体" w:cs="宋体"/>
                <w:color w:val="2B2B2B"/>
                <w:kern w:val="0"/>
                <w:sz w:val="18"/>
                <w:szCs w:val="18"/>
              </w:rPr>
            </w:pPr>
            <w:r>
              <w:rPr>
                <w:rFonts w:hint="eastAsia" w:ascii="宋体" w:hAnsi="宋体" w:cs="宋体"/>
                <w:color w:val="2B2B2B"/>
                <w:kern w:val="0"/>
                <w:sz w:val="18"/>
                <w:szCs w:val="18"/>
              </w:rPr>
              <w:t>其他业务经费</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36.00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36.00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1348"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390" w:hRule="atLeast"/>
        </w:trPr>
        <w:tc>
          <w:tcPr>
            <w:tcW w:w="286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left"/>
              <w:rPr>
                <w:rFonts w:ascii="宋体" w:cs="宋体"/>
                <w:color w:val="2B2B2B"/>
                <w:kern w:val="0"/>
                <w:sz w:val="18"/>
                <w:szCs w:val="18"/>
              </w:rPr>
            </w:pPr>
            <w:r>
              <w:rPr>
                <w:rFonts w:hint="eastAsia" w:ascii="宋体" w:hAnsi="宋体" w:cs="宋体"/>
                <w:color w:val="2B2B2B"/>
                <w:kern w:val="0"/>
                <w:sz w:val="18"/>
                <w:szCs w:val="18"/>
              </w:rPr>
              <w:t>设备购置</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25.00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25.00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1348"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390" w:hRule="atLeast"/>
        </w:trPr>
        <w:tc>
          <w:tcPr>
            <w:tcW w:w="286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left"/>
              <w:rPr>
                <w:rFonts w:ascii="宋体" w:cs="宋体"/>
                <w:color w:val="2B2B2B"/>
                <w:kern w:val="0"/>
                <w:sz w:val="18"/>
                <w:szCs w:val="18"/>
              </w:rPr>
            </w:pPr>
            <w:r>
              <w:rPr>
                <w:rFonts w:hint="eastAsia" w:ascii="宋体" w:hAnsi="宋体" w:cs="宋体"/>
                <w:color w:val="2B2B2B"/>
                <w:kern w:val="0"/>
                <w:sz w:val="18"/>
                <w:szCs w:val="18"/>
              </w:rPr>
              <w:t>差旅费</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10.00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10.00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1348"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r>
      <w:tr>
        <w:tblPrEx>
          <w:tblCellMar>
            <w:top w:w="0" w:type="dxa"/>
            <w:left w:w="0" w:type="dxa"/>
            <w:bottom w:w="0" w:type="dxa"/>
            <w:right w:w="0" w:type="dxa"/>
          </w:tblCellMar>
        </w:tblPrEx>
        <w:trPr>
          <w:trHeight w:val="390" w:hRule="atLeast"/>
        </w:trPr>
        <w:tc>
          <w:tcPr>
            <w:tcW w:w="2864"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60" w:type="dxa"/>
              <w:right w:w="60" w:type="dxa"/>
            </w:tcMar>
            <w:vAlign w:val="center"/>
          </w:tcPr>
          <w:p>
            <w:pPr>
              <w:widowControl/>
              <w:spacing w:line="270" w:lineRule="atLeast"/>
              <w:jc w:val="left"/>
              <w:rPr>
                <w:rFonts w:ascii="宋体" w:cs="宋体"/>
                <w:color w:val="2B2B2B"/>
                <w:kern w:val="0"/>
                <w:sz w:val="18"/>
                <w:szCs w:val="18"/>
              </w:rPr>
            </w:pPr>
            <w:r>
              <w:rPr>
                <w:rFonts w:hint="eastAsia" w:ascii="宋体" w:hAnsi="宋体" w:cs="宋体"/>
                <w:color w:val="2B2B2B"/>
                <w:kern w:val="0"/>
                <w:sz w:val="18"/>
                <w:szCs w:val="18"/>
              </w:rPr>
              <w:t>会议费</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50.00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r>
              <w:rPr>
                <w:rFonts w:ascii="宋体" w:hAnsi="宋体" w:eastAsia="微软雅黑" w:cs="宋体"/>
                <w:color w:val="2B2B2B"/>
                <w:kern w:val="0"/>
                <w:sz w:val="18"/>
                <w:szCs w:val="18"/>
              </w:rPr>
              <w:t>50.00</w:t>
            </w:r>
          </w:p>
        </w:tc>
        <w:tc>
          <w:tcPr>
            <w:tcW w:w="84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1348"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c>
          <w:tcPr>
            <w:tcW w:w="843"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left"/>
              <w:rPr>
                <w:rFonts w:ascii="宋体" w:hAnsi="宋体" w:eastAsia="微软雅黑" w:cs="宋体"/>
                <w:color w:val="2B2B2B"/>
                <w:kern w:val="0"/>
                <w:sz w:val="18"/>
                <w:szCs w:val="18"/>
              </w:rPr>
            </w:pPr>
          </w:p>
        </w:tc>
      </w:tr>
    </w:tbl>
    <w:p>
      <w:pPr>
        <w:widowControl/>
        <w:shd w:val="clear" w:color="auto" w:fill="FFFFFF"/>
        <w:jc w:val="left"/>
        <w:rPr>
          <w:rFonts w:ascii="宋体" w:hAnsi="宋体" w:eastAsia="微软雅黑" w:cs="宋体"/>
          <w:color w:val="2B2B2B"/>
          <w:kern w:val="0"/>
          <w:sz w:val="23"/>
          <w:szCs w:val="23"/>
        </w:rPr>
      </w:pPr>
    </w:p>
    <w:tbl>
      <w:tblPr>
        <w:tblStyle w:val="5"/>
        <w:tblW w:w="14325" w:type="dxa"/>
        <w:tblInd w:w="0" w:type="dxa"/>
        <w:tblLayout w:type="autofit"/>
        <w:tblCellMar>
          <w:top w:w="0" w:type="dxa"/>
          <w:left w:w="0" w:type="dxa"/>
          <w:bottom w:w="0" w:type="dxa"/>
          <w:right w:w="0" w:type="dxa"/>
        </w:tblCellMar>
      </w:tblPr>
      <w:tblGrid>
        <w:gridCol w:w="6102"/>
        <w:gridCol w:w="1327"/>
        <w:gridCol w:w="2122"/>
        <w:gridCol w:w="1326"/>
        <w:gridCol w:w="1326"/>
        <w:gridCol w:w="2122"/>
      </w:tblGrid>
      <w:tr>
        <w:tblPrEx>
          <w:tblCellMar>
            <w:top w:w="0" w:type="dxa"/>
            <w:left w:w="0" w:type="dxa"/>
            <w:bottom w:w="0" w:type="dxa"/>
            <w:right w:w="0" w:type="dxa"/>
          </w:tblCellMar>
        </w:tblPrEx>
        <w:trPr>
          <w:trHeight w:val="570" w:hRule="atLeast"/>
        </w:trPr>
        <w:tc>
          <w:tcPr>
            <w:tcW w:w="14325" w:type="dxa"/>
            <w:gridSpan w:val="6"/>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36"/>
                <w:szCs w:val="36"/>
              </w:rPr>
              <w:t>雁塔区委办公室（本级）</w:t>
            </w:r>
            <w:r>
              <w:rPr>
                <w:rFonts w:ascii="宋体" w:hAnsi="宋体" w:cs="宋体"/>
                <w:color w:val="2B2B2B"/>
                <w:kern w:val="0"/>
                <w:sz w:val="36"/>
                <w:szCs w:val="36"/>
              </w:rPr>
              <w:t>2019</w:t>
            </w:r>
            <w:r>
              <w:rPr>
                <w:rFonts w:hint="eastAsia" w:ascii="宋体" w:hAnsi="宋体" w:cs="宋体"/>
                <w:color w:val="2B2B2B"/>
                <w:kern w:val="0"/>
                <w:sz w:val="36"/>
                <w:szCs w:val="36"/>
              </w:rPr>
              <w:t>年“三公”经费预算表</w:t>
            </w:r>
          </w:p>
        </w:tc>
      </w:tr>
      <w:tr>
        <w:tblPrEx>
          <w:tblCellMar>
            <w:top w:w="0" w:type="dxa"/>
            <w:left w:w="0" w:type="dxa"/>
            <w:bottom w:w="0" w:type="dxa"/>
            <w:right w:w="0" w:type="dxa"/>
          </w:tblCellMar>
        </w:tblPrEx>
        <w:trPr>
          <w:trHeight w:val="255" w:hRule="atLeast"/>
        </w:trPr>
        <w:tc>
          <w:tcPr>
            <w:tcW w:w="14325" w:type="dxa"/>
            <w:gridSpan w:val="6"/>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hint="eastAsia" w:ascii="宋体" w:hAnsi="宋体" w:cs="宋体"/>
                <w:color w:val="2B2B2B"/>
                <w:kern w:val="0"/>
                <w:sz w:val="18"/>
                <w:szCs w:val="18"/>
              </w:rPr>
              <w:t>单位：万元</w:t>
            </w:r>
          </w:p>
        </w:tc>
      </w:tr>
      <w:tr>
        <w:tblPrEx>
          <w:tblCellMar>
            <w:top w:w="0" w:type="dxa"/>
            <w:left w:w="0" w:type="dxa"/>
            <w:bottom w:w="0" w:type="dxa"/>
            <w:right w:w="0" w:type="dxa"/>
          </w:tblCellMar>
        </w:tblPrEx>
        <w:trPr>
          <w:trHeight w:val="255" w:hRule="atLeast"/>
        </w:trPr>
        <w:tc>
          <w:tcPr>
            <w:tcW w:w="6102"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单位编码名称</w:t>
            </w:r>
          </w:p>
        </w:tc>
        <w:tc>
          <w:tcPr>
            <w:tcW w:w="1327"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总计</w:t>
            </w:r>
          </w:p>
        </w:tc>
        <w:tc>
          <w:tcPr>
            <w:tcW w:w="2122"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因公出国</w:t>
            </w:r>
            <w:r>
              <w:rPr>
                <w:rFonts w:ascii="宋体" w:hAnsi="宋体" w:cs="宋体"/>
                <w:color w:val="2B2B2B"/>
                <w:kern w:val="0"/>
                <w:sz w:val="18"/>
                <w:szCs w:val="18"/>
              </w:rPr>
              <w:t>(</w:t>
            </w:r>
            <w:r>
              <w:rPr>
                <w:rFonts w:hint="eastAsia" w:ascii="宋体" w:hAnsi="宋体" w:cs="宋体"/>
                <w:color w:val="2B2B2B"/>
                <w:kern w:val="0"/>
                <w:sz w:val="18"/>
                <w:szCs w:val="18"/>
              </w:rPr>
              <w:t>境</w:t>
            </w:r>
            <w:r>
              <w:rPr>
                <w:rFonts w:ascii="宋体" w:hAnsi="宋体" w:cs="宋体"/>
                <w:color w:val="2B2B2B"/>
                <w:kern w:val="0"/>
                <w:sz w:val="18"/>
                <w:szCs w:val="18"/>
              </w:rPr>
              <w:t>)</w:t>
            </w:r>
            <w:r>
              <w:rPr>
                <w:rFonts w:hint="eastAsia" w:ascii="宋体" w:hAnsi="宋体" w:cs="宋体"/>
                <w:color w:val="2B2B2B"/>
                <w:kern w:val="0"/>
                <w:sz w:val="18"/>
                <w:szCs w:val="18"/>
              </w:rPr>
              <w:t>费</w:t>
            </w:r>
          </w:p>
        </w:tc>
        <w:tc>
          <w:tcPr>
            <w:tcW w:w="1326" w:type="dxa"/>
            <w:vMerge w:val="restart"/>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公务接待费</w:t>
            </w:r>
          </w:p>
        </w:tc>
        <w:tc>
          <w:tcPr>
            <w:tcW w:w="3448" w:type="dxa"/>
            <w:gridSpan w:val="2"/>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公车运行</w:t>
            </w:r>
          </w:p>
        </w:tc>
      </w:tr>
      <w:tr>
        <w:tblPrEx>
          <w:tblCellMar>
            <w:top w:w="0" w:type="dxa"/>
            <w:left w:w="0" w:type="dxa"/>
            <w:bottom w:w="0" w:type="dxa"/>
            <w:right w:w="0" w:type="dxa"/>
          </w:tblCellMar>
        </w:tblPrEx>
        <w:trPr>
          <w:trHeight w:val="25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jc w:val="left"/>
              <w:rPr>
                <w:rFonts w:ascii="宋体" w:hAnsi="宋体" w:eastAsia="微软雅黑" w:cs="宋体"/>
                <w:color w:val="2B2B2B"/>
                <w:kern w:val="0"/>
                <w:sz w:val="18"/>
                <w:szCs w:val="18"/>
              </w:rPr>
            </w:pPr>
          </w:p>
        </w:tc>
        <w:tc>
          <w:tcPr>
            <w:tcW w:w="132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公务用车运行维护费</w:t>
            </w:r>
          </w:p>
        </w:tc>
        <w:tc>
          <w:tcPr>
            <w:tcW w:w="212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center"/>
          </w:tcPr>
          <w:p>
            <w:pPr>
              <w:widowControl/>
              <w:spacing w:line="270" w:lineRule="atLeast"/>
              <w:jc w:val="center"/>
              <w:rPr>
                <w:rFonts w:ascii="宋体" w:hAnsi="宋体" w:eastAsia="微软雅黑" w:cs="宋体"/>
                <w:color w:val="2B2B2B"/>
                <w:kern w:val="0"/>
                <w:sz w:val="18"/>
                <w:szCs w:val="18"/>
              </w:rPr>
            </w:pPr>
            <w:r>
              <w:rPr>
                <w:rFonts w:hint="eastAsia" w:ascii="宋体" w:hAnsi="宋体" w:cs="宋体"/>
                <w:color w:val="2B2B2B"/>
                <w:kern w:val="0"/>
                <w:sz w:val="18"/>
                <w:szCs w:val="18"/>
              </w:rPr>
              <w:t>车辆购置</w:t>
            </w:r>
          </w:p>
        </w:tc>
      </w:tr>
      <w:tr>
        <w:tblPrEx>
          <w:tblCellMar>
            <w:top w:w="0" w:type="dxa"/>
            <w:left w:w="0" w:type="dxa"/>
            <w:bottom w:w="0" w:type="dxa"/>
            <w:right w:w="0" w:type="dxa"/>
          </w:tblCellMar>
        </w:tblPrEx>
        <w:trPr>
          <w:trHeight w:val="255" w:hRule="atLeast"/>
        </w:trPr>
        <w:tc>
          <w:tcPr>
            <w:tcW w:w="610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left"/>
              <w:rPr>
                <w:rFonts w:ascii="宋体" w:hAnsi="宋体" w:eastAsia="微软雅黑" w:cs="宋体"/>
                <w:color w:val="2B2B2B"/>
                <w:kern w:val="0"/>
                <w:sz w:val="18"/>
                <w:szCs w:val="18"/>
              </w:rPr>
            </w:pPr>
            <w:r>
              <w:rPr>
                <w:rFonts w:hint="eastAsia" w:ascii="宋体" w:hAnsi="宋体" w:cs="宋体"/>
                <w:color w:val="2B2B2B"/>
                <w:kern w:val="0"/>
                <w:sz w:val="18"/>
                <w:szCs w:val="18"/>
              </w:rPr>
              <w:t>合计</w:t>
            </w:r>
          </w:p>
        </w:tc>
        <w:tc>
          <w:tcPr>
            <w:tcW w:w="132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33.00</w:t>
            </w:r>
          </w:p>
        </w:tc>
        <w:tc>
          <w:tcPr>
            <w:tcW w:w="212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15.00</w:t>
            </w:r>
          </w:p>
        </w:tc>
        <w:tc>
          <w:tcPr>
            <w:tcW w:w="132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0.00</w:t>
            </w:r>
          </w:p>
        </w:tc>
        <w:tc>
          <w:tcPr>
            <w:tcW w:w="132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18.00</w:t>
            </w:r>
          </w:p>
        </w:tc>
        <w:tc>
          <w:tcPr>
            <w:tcW w:w="212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cs="宋体"/>
                <w:color w:val="2B2B2B"/>
                <w:kern w:val="0"/>
                <w:sz w:val="18"/>
                <w:szCs w:val="18"/>
              </w:rPr>
              <w:t>0.00</w:t>
            </w:r>
          </w:p>
        </w:tc>
      </w:tr>
      <w:tr>
        <w:tblPrEx>
          <w:tblCellMar>
            <w:top w:w="0" w:type="dxa"/>
            <w:left w:w="0" w:type="dxa"/>
            <w:bottom w:w="0" w:type="dxa"/>
            <w:right w:w="0" w:type="dxa"/>
          </w:tblCellMar>
        </w:tblPrEx>
        <w:trPr>
          <w:trHeight w:val="255" w:hRule="atLeast"/>
        </w:trPr>
        <w:tc>
          <w:tcPr>
            <w:tcW w:w="610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left"/>
              <w:rPr>
                <w:rFonts w:ascii="宋体" w:hAnsi="宋体" w:eastAsia="微软雅黑" w:cs="宋体"/>
                <w:color w:val="2B2B2B"/>
                <w:kern w:val="0"/>
                <w:sz w:val="18"/>
                <w:szCs w:val="18"/>
              </w:rPr>
            </w:pPr>
            <w:r>
              <w:rPr>
                <w:rFonts w:hint="eastAsia" w:ascii="宋体" w:hAnsi="宋体" w:cs="宋体"/>
                <w:color w:val="2B2B2B"/>
                <w:kern w:val="0"/>
                <w:sz w:val="18"/>
                <w:szCs w:val="18"/>
              </w:rPr>
              <w:t>雁塔区委办公室</w:t>
            </w:r>
          </w:p>
        </w:tc>
        <w:tc>
          <w:tcPr>
            <w:tcW w:w="132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33.00</w:t>
            </w:r>
          </w:p>
        </w:tc>
        <w:tc>
          <w:tcPr>
            <w:tcW w:w="212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15.00</w:t>
            </w:r>
          </w:p>
        </w:tc>
        <w:tc>
          <w:tcPr>
            <w:tcW w:w="132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0.00</w:t>
            </w:r>
          </w:p>
        </w:tc>
        <w:tc>
          <w:tcPr>
            <w:tcW w:w="132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18.00</w:t>
            </w:r>
          </w:p>
        </w:tc>
        <w:tc>
          <w:tcPr>
            <w:tcW w:w="212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cs="宋体"/>
                <w:color w:val="2B2B2B"/>
                <w:kern w:val="0"/>
                <w:sz w:val="18"/>
                <w:szCs w:val="18"/>
              </w:rPr>
              <w:t>0.00</w:t>
            </w:r>
          </w:p>
        </w:tc>
      </w:tr>
      <w:tr>
        <w:tblPrEx>
          <w:tblCellMar>
            <w:top w:w="0" w:type="dxa"/>
            <w:left w:w="0" w:type="dxa"/>
            <w:bottom w:w="0" w:type="dxa"/>
            <w:right w:w="0" w:type="dxa"/>
          </w:tblCellMar>
        </w:tblPrEx>
        <w:trPr>
          <w:trHeight w:val="255" w:hRule="atLeast"/>
        </w:trPr>
        <w:tc>
          <w:tcPr>
            <w:tcW w:w="610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left"/>
              <w:rPr>
                <w:rFonts w:ascii="宋体" w:hAnsi="宋体" w:eastAsia="微软雅黑" w:cs="宋体"/>
                <w:color w:val="2B2B2B"/>
                <w:kern w:val="0"/>
                <w:sz w:val="18"/>
                <w:szCs w:val="18"/>
              </w:rPr>
            </w:pPr>
            <w:r>
              <w:rPr>
                <w:rFonts w:ascii="宋体" w:cs="宋体"/>
                <w:color w:val="2B2B2B"/>
                <w:kern w:val="0"/>
                <w:sz w:val="18"/>
                <w:szCs w:val="18"/>
              </w:rPr>
              <w:t>  </w:t>
            </w:r>
            <w:r>
              <w:rPr>
                <w:rFonts w:hint="eastAsia" w:ascii="宋体" w:hAnsi="宋体" w:cs="宋体"/>
                <w:color w:val="2B2B2B"/>
                <w:kern w:val="0"/>
                <w:sz w:val="18"/>
                <w:szCs w:val="18"/>
              </w:rPr>
              <w:t>【</w:t>
            </w:r>
            <w:r>
              <w:rPr>
                <w:rFonts w:ascii="宋体" w:hAnsi="宋体" w:cs="宋体"/>
                <w:color w:val="2B2B2B"/>
                <w:kern w:val="0"/>
                <w:sz w:val="18"/>
                <w:szCs w:val="18"/>
              </w:rPr>
              <w:t>102001</w:t>
            </w:r>
            <w:r>
              <w:rPr>
                <w:rFonts w:hint="eastAsia" w:ascii="宋体" w:hAnsi="宋体" w:cs="宋体"/>
                <w:color w:val="2B2B2B"/>
                <w:kern w:val="0"/>
                <w:sz w:val="18"/>
                <w:szCs w:val="18"/>
              </w:rPr>
              <w:t>】雁塔区委办公室（本级）</w:t>
            </w:r>
          </w:p>
        </w:tc>
        <w:tc>
          <w:tcPr>
            <w:tcW w:w="1327"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33.00</w:t>
            </w:r>
          </w:p>
        </w:tc>
        <w:tc>
          <w:tcPr>
            <w:tcW w:w="212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15.00</w:t>
            </w:r>
          </w:p>
        </w:tc>
        <w:tc>
          <w:tcPr>
            <w:tcW w:w="132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0.00</w:t>
            </w:r>
          </w:p>
        </w:tc>
        <w:tc>
          <w:tcPr>
            <w:tcW w:w="1326"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eastAsia="微软雅黑" w:cs="宋体"/>
                <w:color w:val="2B2B2B"/>
                <w:kern w:val="0"/>
                <w:sz w:val="18"/>
                <w:szCs w:val="18"/>
              </w:rPr>
              <w:t>18.00</w:t>
            </w:r>
          </w:p>
        </w:tc>
        <w:tc>
          <w:tcPr>
            <w:tcW w:w="2122" w:type="dxa"/>
            <w:tcBorders>
              <w:top w:val="single" w:color="000000" w:sz="6" w:space="0"/>
              <w:left w:val="single" w:color="000000" w:sz="6" w:space="0"/>
              <w:bottom w:val="single" w:color="000000" w:sz="6" w:space="0"/>
              <w:right w:val="single" w:color="000000" w:sz="6" w:space="0"/>
            </w:tcBorders>
            <w:shd w:val="clear" w:color="auto" w:fill="FFFFFF"/>
            <w:noWrap/>
            <w:tcMar>
              <w:top w:w="60" w:type="dxa"/>
              <w:left w:w="60" w:type="dxa"/>
              <w:bottom w:w="60" w:type="dxa"/>
              <w:right w:w="60" w:type="dxa"/>
            </w:tcMar>
            <w:vAlign w:val="bottom"/>
          </w:tcPr>
          <w:p>
            <w:pPr>
              <w:widowControl/>
              <w:spacing w:line="270" w:lineRule="atLeast"/>
              <w:jc w:val="right"/>
              <w:rPr>
                <w:rFonts w:ascii="宋体" w:hAnsi="宋体" w:eastAsia="微软雅黑" w:cs="宋体"/>
                <w:color w:val="2B2B2B"/>
                <w:kern w:val="0"/>
                <w:sz w:val="18"/>
                <w:szCs w:val="18"/>
              </w:rPr>
            </w:pPr>
            <w:r>
              <w:rPr>
                <w:rFonts w:ascii="宋体" w:hAnsi="宋体" w:cs="宋体"/>
                <w:color w:val="2B2B2B"/>
                <w:kern w:val="0"/>
                <w:sz w:val="18"/>
                <w:szCs w:val="18"/>
              </w:rPr>
              <w:t>0.00</w:t>
            </w:r>
          </w:p>
        </w:tc>
      </w:tr>
    </w:tbl>
    <w:p>
      <w:pPr>
        <w:rPr>
          <w:rFonts w:ascii="宋体"/>
        </w:rPr>
      </w:pPr>
    </w:p>
    <w:p>
      <w:pPr>
        <w:rPr>
          <w:rFonts w:ascii="宋体"/>
        </w:rPr>
      </w:pPr>
    </w:p>
    <w:sectPr>
      <w:footerReference r:id="rId5"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7</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both"/>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11</w:t>
    </w:r>
    <w:r>
      <w:rPr>
        <w:rFonts w:ascii="宋体" w:hAnsi="宋体"/>
        <w:kern w:val="0"/>
        <w:sz w:val="28"/>
        <w:szCs w:val="28"/>
      </w:rPr>
      <w:fldChar w:fldCharType="end"/>
    </w:r>
    <w:r>
      <w:rPr>
        <w:rFonts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F4"/>
    <w:rsid w:val="00057288"/>
    <w:rsid w:val="001F3625"/>
    <w:rsid w:val="001F718A"/>
    <w:rsid w:val="002A3C93"/>
    <w:rsid w:val="00332FF2"/>
    <w:rsid w:val="00336039"/>
    <w:rsid w:val="00337021"/>
    <w:rsid w:val="003739DF"/>
    <w:rsid w:val="00395CC6"/>
    <w:rsid w:val="003D258B"/>
    <w:rsid w:val="00415190"/>
    <w:rsid w:val="00444D44"/>
    <w:rsid w:val="00496729"/>
    <w:rsid w:val="004B7731"/>
    <w:rsid w:val="004F18C4"/>
    <w:rsid w:val="00507A1F"/>
    <w:rsid w:val="005461D3"/>
    <w:rsid w:val="005610F1"/>
    <w:rsid w:val="005A1DD1"/>
    <w:rsid w:val="005A4BE0"/>
    <w:rsid w:val="005C72EC"/>
    <w:rsid w:val="005D54C7"/>
    <w:rsid w:val="00631B0E"/>
    <w:rsid w:val="00691C17"/>
    <w:rsid w:val="007274D8"/>
    <w:rsid w:val="00764121"/>
    <w:rsid w:val="00772331"/>
    <w:rsid w:val="00784694"/>
    <w:rsid w:val="00814C46"/>
    <w:rsid w:val="00837999"/>
    <w:rsid w:val="008747BE"/>
    <w:rsid w:val="008C6B6C"/>
    <w:rsid w:val="00903033"/>
    <w:rsid w:val="00953F10"/>
    <w:rsid w:val="009B4C32"/>
    <w:rsid w:val="00A479B7"/>
    <w:rsid w:val="00AD22B1"/>
    <w:rsid w:val="00B079A5"/>
    <w:rsid w:val="00BA23E1"/>
    <w:rsid w:val="00BB2B30"/>
    <w:rsid w:val="00C26700"/>
    <w:rsid w:val="00C47933"/>
    <w:rsid w:val="00C51115"/>
    <w:rsid w:val="00C926F4"/>
    <w:rsid w:val="00CB6A79"/>
    <w:rsid w:val="00CF6AE0"/>
    <w:rsid w:val="00D20E8E"/>
    <w:rsid w:val="00D76B6E"/>
    <w:rsid w:val="00E10064"/>
    <w:rsid w:val="00EB1609"/>
    <w:rsid w:val="00ED21C6"/>
    <w:rsid w:val="00EF06B9"/>
    <w:rsid w:val="00F3610B"/>
    <w:rsid w:val="00F973BF"/>
    <w:rsid w:val="0E893489"/>
    <w:rsid w:val="1D677165"/>
    <w:rsid w:val="20D41C85"/>
    <w:rsid w:val="31AB258B"/>
    <w:rsid w:val="35897028"/>
    <w:rsid w:val="38BF1EEE"/>
    <w:rsid w:val="3DF2317D"/>
    <w:rsid w:val="41B570BD"/>
    <w:rsid w:val="44761441"/>
    <w:rsid w:val="5A873D51"/>
    <w:rsid w:val="6A81785D"/>
    <w:rsid w:val="78C138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locked/>
    <w:uiPriority w:val="99"/>
    <w:rPr>
      <w:rFonts w:cs="Times New Roman"/>
      <w:sz w:val="18"/>
      <w:szCs w:val="18"/>
    </w:rPr>
  </w:style>
  <w:style w:type="character" w:customStyle="1" w:styleId="8">
    <w:name w:val="页脚 Char"/>
    <w:basedOn w:val="6"/>
    <w:link w:val="3"/>
    <w:qFormat/>
    <w:locked/>
    <w:uiPriority w:val="99"/>
    <w:rPr>
      <w:rFonts w:cs="Times New Roman"/>
      <w:sz w:val="18"/>
      <w:szCs w:val="18"/>
    </w:rPr>
  </w:style>
  <w:style w:type="character" w:customStyle="1" w:styleId="9">
    <w:name w:val="批注框文本 Char"/>
    <w:basedOn w:val="6"/>
    <w:link w:val="2"/>
    <w:semiHidden/>
    <w:qFormat/>
    <w:uiPriority w:val="99"/>
    <w:rPr>
      <w:sz w:val="0"/>
      <w:szCs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人员情况</a:t>
            </a:r>
          </a:p>
        </c:rich>
      </c:tx>
      <c:layout/>
      <c:overlay val="0"/>
      <c:spPr>
        <a:noFill/>
        <a:ln>
          <a:noFill/>
        </a:ln>
        <a:effectLst/>
      </c:spPr>
    </c:title>
    <c:autoTitleDeleted val="0"/>
    <c:plotArea>
      <c:layout/>
      <c:pieChart>
        <c:varyColors val="1"/>
        <c:ser>
          <c:idx val="0"/>
          <c:order val="0"/>
          <c:tx>
            <c:strRef>
              <c:f>Sheet1!$B$1</c:f>
              <c:strCache>
                <c:ptCount val="1"/>
                <c:pt idx="0">
                  <c:v>人员情况</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12</a:t>
                    </a:r>
                    <a:r>
                      <a:rPr altLang="en-US"/>
                      <a:t>人</a:t>
                    </a:r>
                    <a:endParaRPr altLang="en-US"/>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7</a:t>
                    </a:r>
                    <a:r>
                      <a:rPr altLang="en-US"/>
                      <a:t>人</a:t>
                    </a:r>
                    <a:endParaRPr altLang="en-US"/>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manualLayout>
                  <c:x val="0.151381943381627"/>
                  <c:y val="0.167118009406651"/>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7</a:t>
                    </a:r>
                    <a:r>
                      <a:rPr altLang="en-US"/>
                      <a:t>人</a:t>
                    </a:r>
                    <a:endParaRPr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行政编制</c:v>
                </c:pt>
                <c:pt idx="1">
                  <c:v>事业编制</c:v>
                </c:pt>
                <c:pt idx="2">
                  <c:v>离退休人员</c:v>
                </c:pt>
              </c:strCache>
            </c:strRef>
          </c:cat>
          <c:val>
            <c:numRef>
              <c:f>Sheet1!$B$2:$B$4</c:f>
              <c:numCache>
                <c:formatCode>General</c:formatCode>
                <c:ptCount val="3"/>
                <c:pt idx="0">
                  <c:v>12</c:v>
                </c:pt>
                <c:pt idx="1">
                  <c:v>7</c:v>
                </c:pt>
                <c:pt idx="2">
                  <c:v>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3493</Words>
  <Characters>999</Characters>
  <Lines>8</Lines>
  <Paragraphs>8</Paragraphs>
  <TotalTime>1</TotalTime>
  <ScaleCrop>false</ScaleCrop>
  <LinksUpToDate>false</LinksUpToDate>
  <CharactersWithSpaces>4484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2019-04-10T08:48:00Z</dcterms:created>
  <dc:creator>个人用户</dc:creator>
  <cp:lastModifiedBy>Esperanza</cp:lastModifiedBy>
  <cp:lastPrinted>2019-02-28T01:32:00Z</cp:lastPrinted>
  <dcterms:modified xsi:type="dcterms:W3CDTF">2021-05-26T06:31:06Z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06DA12B954D04475B7826EB2D8149F1C</vt:lpwstr>
  </property>
</Properties>
</file>