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C94" w:rsidRPr="00E455D9" w:rsidRDefault="00391C94" w:rsidP="00081A8E">
      <w:pPr>
        <w:spacing w:line="576" w:lineRule="exact"/>
        <w:rPr>
          <w:rFonts w:eastAsia="仿宋_GB2312"/>
          <w:color w:val="000000"/>
          <w:spacing w:val="30"/>
          <w:w w:val="80"/>
          <w:sz w:val="44"/>
          <w:szCs w:val="44"/>
        </w:rPr>
      </w:pPr>
    </w:p>
    <w:p w:rsidR="004C37F3" w:rsidRPr="004C37F3" w:rsidRDefault="004C37F3" w:rsidP="004C37F3">
      <w:pPr>
        <w:snapToGrid w:val="0"/>
        <w:spacing w:line="576" w:lineRule="exact"/>
        <w:jc w:val="center"/>
        <w:rPr>
          <w:rFonts w:eastAsia="方正小标宋简体"/>
          <w:sz w:val="44"/>
        </w:rPr>
      </w:pPr>
      <w:r w:rsidRPr="004C37F3">
        <w:rPr>
          <w:rFonts w:eastAsia="方正小标宋简体" w:hint="eastAsia"/>
          <w:sz w:val="44"/>
        </w:rPr>
        <w:t>西安市发展和改革委员会</w:t>
      </w:r>
    </w:p>
    <w:p w:rsidR="004C37F3" w:rsidRPr="004C37F3" w:rsidRDefault="004C37F3" w:rsidP="004C37F3">
      <w:pPr>
        <w:snapToGrid w:val="0"/>
        <w:spacing w:line="576" w:lineRule="exact"/>
        <w:jc w:val="center"/>
        <w:rPr>
          <w:rFonts w:eastAsia="方正小标宋简体"/>
          <w:sz w:val="44"/>
        </w:rPr>
      </w:pPr>
      <w:r w:rsidRPr="004C37F3">
        <w:rPr>
          <w:rFonts w:eastAsia="方正小标宋简体" w:hint="eastAsia"/>
          <w:sz w:val="44"/>
        </w:rPr>
        <w:t>关于转发《陕西省发展和改革委员会关</w:t>
      </w:r>
    </w:p>
    <w:p w:rsidR="004C37F3" w:rsidRPr="004C37F3" w:rsidRDefault="004C37F3" w:rsidP="004C37F3">
      <w:pPr>
        <w:snapToGrid w:val="0"/>
        <w:spacing w:line="576" w:lineRule="exact"/>
        <w:jc w:val="center"/>
        <w:rPr>
          <w:rFonts w:eastAsia="方正小标宋简体"/>
          <w:sz w:val="44"/>
        </w:rPr>
      </w:pPr>
      <w:r w:rsidRPr="004C37F3">
        <w:rPr>
          <w:rFonts w:eastAsia="方正小标宋简体" w:hint="eastAsia"/>
          <w:sz w:val="44"/>
        </w:rPr>
        <w:t>于清理取消供水供电供气供暖行业</w:t>
      </w:r>
    </w:p>
    <w:p w:rsidR="004C37F3" w:rsidRPr="004C37F3" w:rsidRDefault="004C37F3" w:rsidP="004C37F3">
      <w:pPr>
        <w:snapToGrid w:val="0"/>
        <w:spacing w:line="576" w:lineRule="exact"/>
        <w:jc w:val="center"/>
        <w:rPr>
          <w:rFonts w:eastAsia="方正小标宋简体"/>
          <w:sz w:val="44"/>
        </w:rPr>
      </w:pPr>
      <w:r w:rsidRPr="004C37F3">
        <w:rPr>
          <w:rFonts w:eastAsia="方正小标宋简体" w:hint="eastAsia"/>
          <w:sz w:val="44"/>
        </w:rPr>
        <w:t>不合理收费的通知》的通知</w:t>
      </w:r>
    </w:p>
    <w:p w:rsidR="004C37F3" w:rsidRDefault="004C37F3" w:rsidP="004C37F3">
      <w:pPr>
        <w:adjustRightInd w:val="0"/>
        <w:snapToGrid w:val="0"/>
        <w:spacing w:line="576" w:lineRule="exact"/>
        <w:ind w:firstLineChars="700" w:firstLine="2240"/>
        <w:rPr>
          <w:rFonts w:ascii="方正仿宋简体"/>
          <w:spacing w:val="30"/>
          <w:w w:val="80"/>
        </w:rPr>
      </w:pPr>
      <w:r w:rsidRPr="001C20EF">
        <w:rPr>
          <w:rFonts w:eastAsia="仿宋_GB2312"/>
          <w:szCs w:val="32"/>
        </w:rPr>
        <w:t>（</w:t>
      </w:r>
      <w:r>
        <w:rPr>
          <w:rFonts w:eastAsia="仿宋_GB2312" w:hint="eastAsia"/>
          <w:szCs w:val="32"/>
        </w:rPr>
        <w:t>市</w:t>
      </w:r>
      <w:r w:rsidRPr="001C20EF">
        <w:rPr>
          <w:rFonts w:eastAsia="仿宋_GB2312"/>
          <w:szCs w:val="32"/>
        </w:rPr>
        <w:t>发改价</w:t>
      </w:r>
      <w:r>
        <w:rPr>
          <w:rFonts w:eastAsia="仿宋_GB2312" w:hint="eastAsia"/>
          <w:szCs w:val="32"/>
        </w:rPr>
        <w:t>格</w:t>
      </w:r>
      <w:r w:rsidRPr="00356BE0">
        <w:rPr>
          <w:rFonts w:eastAsia="仿宋_GB2312"/>
          <w:color w:val="000000"/>
          <w:szCs w:val="32"/>
        </w:rPr>
        <w:t>〔</w:t>
      </w:r>
      <w:r w:rsidRPr="00356BE0">
        <w:rPr>
          <w:rFonts w:eastAsia="仿宋_GB2312"/>
          <w:color w:val="000000"/>
          <w:szCs w:val="32"/>
        </w:rPr>
        <w:t>20</w:t>
      </w:r>
      <w:r>
        <w:rPr>
          <w:rFonts w:eastAsia="仿宋_GB2312" w:hint="eastAsia"/>
        </w:rPr>
        <w:t>2</w:t>
      </w:r>
      <w:r w:rsidR="000B1A5C">
        <w:rPr>
          <w:rFonts w:eastAsia="仿宋_GB2312" w:hint="eastAsia"/>
        </w:rPr>
        <w:t>1</w:t>
      </w:r>
      <w:r w:rsidRPr="00356BE0">
        <w:rPr>
          <w:rFonts w:eastAsia="仿宋_GB2312"/>
          <w:color w:val="000000"/>
          <w:szCs w:val="32"/>
        </w:rPr>
        <w:t>〕</w:t>
      </w:r>
      <w:r w:rsidR="00AA0E94">
        <w:rPr>
          <w:rFonts w:eastAsia="仿宋_GB2312" w:hint="eastAsia"/>
          <w:color w:val="000000"/>
          <w:szCs w:val="32"/>
        </w:rPr>
        <w:t>5</w:t>
      </w:r>
      <w:r>
        <w:rPr>
          <w:rFonts w:eastAsia="仿宋_GB2312" w:hint="eastAsia"/>
          <w:color w:val="000000"/>
          <w:szCs w:val="32"/>
        </w:rPr>
        <w:t xml:space="preserve"> </w:t>
      </w:r>
      <w:r w:rsidRPr="001C20EF">
        <w:rPr>
          <w:rFonts w:eastAsia="仿宋_GB2312"/>
          <w:szCs w:val="32"/>
        </w:rPr>
        <w:t>号）</w:t>
      </w:r>
    </w:p>
    <w:p w:rsidR="004C37F3" w:rsidRPr="004C37F3" w:rsidRDefault="004C37F3" w:rsidP="004C37F3">
      <w:pPr>
        <w:snapToGrid w:val="0"/>
        <w:spacing w:line="576" w:lineRule="exact"/>
        <w:jc w:val="center"/>
        <w:rPr>
          <w:rFonts w:eastAsia="方正小标宋简体"/>
          <w:sz w:val="44"/>
        </w:rPr>
      </w:pPr>
    </w:p>
    <w:p w:rsidR="004C37F3" w:rsidRPr="00602B54" w:rsidRDefault="004C37F3" w:rsidP="004C37F3">
      <w:pPr>
        <w:rPr>
          <w:rFonts w:eastAsia="仿宋_GB2312"/>
          <w:szCs w:val="32"/>
        </w:rPr>
      </w:pPr>
      <w:r w:rsidRPr="001751DB">
        <w:rPr>
          <w:rFonts w:eastAsia="仿宋_GB2312"/>
          <w:szCs w:val="32"/>
        </w:rPr>
        <w:t>各区县发改委</w:t>
      </w:r>
      <w:r>
        <w:rPr>
          <w:rFonts w:eastAsia="仿宋_GB2312" w:hint="eastAsia"/>
          <w:szCs w:val="32"/>
        </w:rPr>
        <w:t>，各开发区发改部门</w:t>
      </w:r>
      <w:r w:rsidRPr="00602B54">
        <w:rPr>
          <w:rFonts w:eastAsia="仿宋_GB2312"/>
          <w:szCs w:val="32"/>
        </w:rPr>
        <w:t>：</w:t>
      </w:r>
    </w:p>
    <w:p w:rsidR="004C37F3" w:rsidRPr="00602B54" w:rsidRDefault="004C37F3" w:rsidP="004C37F3">
      <w:pPr>
        <w:ind w:firstLineChars="200" w:firstLine="640"/>
        <w:rPr>
          <w:rFonts w:eastAsia="仿宋_GB2312"/>
          <w:szCs w:val="32"/>
        </w:rPr>
      </w:pPr>
      <w:r w:rsidRPr="00602B54">
        <w:rPr>
          <w:rFonts w:eastAsia="仿宋_GB2312"/>
          <w:szCs w:val="32"/>
        </w:rPr>
        <w:t>现将《陕西省发展和改革委员会关于</w:t>
      </w:r>
      <w:r>
        <w:rPr>
          <w:rFonts w:eastAsia="仿宋_GB2312" w:hint="eastAsia"/>
          <w:szCs w:val="32"/>
        </w:rPr>
        <w:t>清理取消供水供电供气供暖行业不合理收费的</w:t>
      </w:r>
      <w:r w:rsidRPr="00602B54">
        <w:rPr>
          <w:rFonts w:eastAsia="仿宋_GB2312"/>
          <w:szCs w:val="32"/>
        </w:rPr>
        <w:t>通知》（陕发改价格</w:t>
      </w:r>
      <w:r w:rsidRPr="00356BE0">
        <w:rPr>
          <w:rFonts w:eastAsia="仿宋_GB2312"/>
          <w:color w:val="000000"/>
          <w:szCs w:val="32"/>
        </w:rPr>
        <w:t>〔</w:t>
      </w:r>
      <w:r w:rsidRPr="00356BE0">
        <w:rPr>
          <w:rFonts w:eastAsia="仿宋_GB2312"/>
          <w:color w:val="000000"/>
          <w:szCs w:val="32"/>
        </w:rPr>
        <w:t>20</w:t>
      </w:r>
      <w:r>
        <w:rPr>
          <w:rFonts w:eastAsia="仿宋_GB2312" w:hint="eastAsia"/>
        </w:rPr>
        <w:t>21</w:t>
      </w:r>
      <w:r w:rsidRPr="00356BE0">
        <w:rPr>
          <w:rFonts w:eastAsia="仿宋_GB2312"/>
          <w:color w:val="000000"/>
          <w:szCs w:val="32"/>
        </w:rPr>
        <w:t>〕</w:t>
      </w:r>
      <w:r>
        <w:rPr>
          <w:rFonts w:eastAsia="仿宋_GB2312" w:hint="eastAsia"/>
          <w:szCs w:val="32"/>
        </w:rPr>
        <w:t>242</w:t>
      </w:r>
      <w:r w:rsidRPr="00602B54">
        <w:rPr>
          <w:rFonts w:eastAsia="仿宋_GB2312"/>
          <w:szCs w:val="32"/>
        </w:rPr>
        <w:t>号）转发你们</w:t>
      </w:r>
      <w:r w:rsidRPr="00602B54">
        <w:rPr>
          <w:rFonts w:eastAsia="仿宋_GB2312"/>
          <w:szCs w:val="32"/>
        </w:rPr>
        <w:t>,</w:t>
      </w:r>
      <w:r w:rsidRPr="00602B54">
        <w:rPr>
          <w:rFonts w:eastAsia="仿宋_GB2312"/>
          <w:szCs w:val="32"/>
        </w:rPr>
        <w:t>请遵照执行。</w:t>
      </w:r>
    </w:p>
    <w:p w:rsidR="004C37F3" w:rsidRDefault="004C37F3" w:rsidP="004C37F3">
      <w:pPr>
        <w:rPr>
          <w:rFonts w:eastAsia="仿宋_GB2312"/>
          <w:szCs w:val="32"/>
        </w:rPr>
      </w:pPr>
    </w:p>
    <w:p w:rsidR="004C37F3" w:rsidRDefault="004C37F3" w:rsidP="004C37F3">
      <w:pPr>
        <w:ind w:firstLineChars="200" w:firstLine="640"/>
        <w:rPr>
          <w:rFonts w:eastAsia="仿宋_GB2312"/>
          <w:szCs w:val="32"/>
        </w:rPr>
      </w:pPr>
    </w:p>
    <w:p w:rsidR="004C37F3" w:rsidRDefault="004C37F3" w:rsidP="004C37F3">
      <w:pPr>
        <w:ind w:firstLineChars="200" w:firstLine="640"/>
        <w:rPr>
          <w:rFonts w:eastAsia="仿宋_GB2312"/>
          <w:szCs w:val="32"/>
        </w:rPr>
      </w:pPr>
      <w:r w:rsidRPr="00602B54">
        <w:rPr>
          <w:rFonts w:eastAsia="仿宋_GB2312"/>
          <w:szCs w:val="32"/>
        </w:rPr>
        <w:t>附件</w:t>
      </w:r>
      <w:r>
        <w:rPr>
          <w:rFonts w:eastAsia="仿宋_GB2312"/>
          <w:szCs w:val="32"/>
        </w:rPr>
        <w:t>:</w:t>
      </w:r>
      <w:r w:rsidRPr="00602B54">
        <w:rPr>
          <w:rFonts w:eastAsia="仿宋_GB2312"/>
          <w:szCs w:val="32"/>
        </w:rPr>
        <w:t>《陕西省发展和改革委员会关于</w:t>
      </w:r>
      <w:r>
        <w:rPr>
          <w:rFonts w:eastAsia="仿宋_GB2312" w:hint="eastAsia"/>
          <w:szCs w:val="32"/>
        </w:rPr>
        <w:t>清理取消供水供电供</w:t>
      </w:r>
      <w:r>
        <w:rPr>
          <w:rFonts w:eastAsia="仿宋_GB2312" w:hint="eastAsia"/>
          <w:szCs w:val="32"/>
        </w:rPr>
        <w:t xml:space="preserve">              </w:t>
      </w:r>
    </w:p>
    <w:p w:rsidR="004C37F3" w:rsidRDefault="004C37F3" w:rsidP="004C37F3">
      <w:pPr>
        <w:ind w:firstLineChars="200" w:firstLine="640"/>
        <w:rPr>
          <w:rFonts w:eastAsia="仿宋_GB2312"/>
          <w:color w:val="000000"/>
          <w:szCs w:val="32"/>
        </w:rPr>
      </w:pPr>
      <w:r>
        <w:rPr>
          <w:rFonts w:eastAsia="仿宋_GB2312" w:hint="eastAsia"/>
          <w:szCs w:val="32"/>
        </w:rPr>
        <w:t xml:space="preserve">      </w:t>
      </w:r>
      <w:r>
        <w:rPr>
          <w:rFonts w:eastAsia="仿宋_GB2312" w:hint="eastAsia"/>
          <w:szCs w:val="32"/>
        </w:rPr>
        <w:t>气供暖行业不合理收费的</w:t>
      </w:r>
      <w:r w:rsidRPr="00602B54">
        <w:rPr>
          <w:rFonts w:eastAsia="仿宋_GB2312"/>
          <w:szCs w:val="32"/>
        </w:rPr>
        <w:t>通知》（陕发改价格</w:t>
      </w:r>
      <w:r w:rsidRPr="00356BE0">
        <w:rPr>
          <w:rFonts w:eastAsia="仿宋_GB2312"/>
          <w:color w:val="000000"/>
          <w:szCs w:val="32"/>
        </w:rPr>
        <w:t>〔</w:t>
      </w:r>
      <w:r w:rsidRPr="00356BE0">
        <w:rPr>
          <w:rFonts w:eastAsia="仿宋_GB2312"/>
          <w:color w:val="000000"/>
          <w:szCs w:val="32"/>
        </w:rPr>
        <w:t>20</w:t>
      </w:r>
      <w:r>
        <w:rPr>
          <w:rFonts w:eastAsia="仿宋_GB2312" w:hint="eastAsia"/>
        </w:rPr>
        <w:t>21</w:t>
      </w:r>
      <w:r w:rsidRPr="00356BE0">
        <w:rPr>
          <w:rFonts w:eastAsia="仿宋_GB2312"/>
          <w:color w:val="000000"/>
          <w:szCs w:val="32"/>
        </w:rPr>
        <w:t>〕</w:t>
      </w:r>
      <w:r>
        <w:rPr>
          <w:rFonts w:eastAsia="仿宋_GB2312" w:hint="eastAsia"/>
          <w:color w:val="000000"/>
          <w:szCs w:val="32"/>
        </w:rPr>
        <w:t xml:space="preserve">    </w:t>
      </w:r>
    </w:p>
    <w:p w:rsidR="004C37F3" w:rsidRPr="00602B54" w:rsidRDefault="004C37F3" w:rsidP="004C37F3">
      <w:pPr>
        <w:ind w:firstLineChars="200" w:firstLine="640"/>
        <w:rPr>
          <w:rFonts w:eastAsia="仿宋_GB2312"/>
          <w:szCs w:val="32"/>
        </w:rPr>
      </w:pPr>
      <w:r>
        <w:rPr>
          <w:rFonts w:eastAsia="仿宋_GB2312" w:hint="eastAsia"/>
          <w:szCs w:val="32"/>
        </w:rPr>
        <w:t xml:space="preserve">      242</w:t>
      </w:r>
      <w:r w:rsidRPr="00602B54">
        <w:rPr>
          <w:rFonts w:eastAsia="仿宋_GB2312"/>
          <w:szCs w:val="32"/>
        </w:rPr>
        <w:t>号）</w:t>
      </w:r>
    </w:p>
    <w:p w:rsidR="004C37F3" w:rsidRDefault="004C37F3" w:rsidP="004C37F3">
      <w:pPr>
        <w:rPr>
          <w:rFonts w:eastAsia="仿宋_GB2312"/>
          <w:szCs w:val="32"/>
        </w:rPr>
      </w:pPr>
    </w:p>
    <w:p w:rsidR="004C37F3" w:rsidRPr="00E07FC4" w:rsidRDefault="004C37F3" w:rsidP="004C37F3">
      <w:pPr>
        <w:rPr>
          <w:rFonts w:eastAsia="仿宋_GB2312"/>
          <w:szCs w:val="32"/>
        </w:rPr>
      </w:pPr>
    </w:p>
    <w:p w:rsidR="004C37F3" w:rsidRPr="00602B54" w:rsidRDefault="004C37F3" w:rsidP="004C37F3">
      <w:pPr>
        <w:ind w:firstLineChars="1450" w:firstLine="4640"/>
        <w:rPr>
          <w:rFonts w:eastAsia="仿宋_GB2312"/>
          <w:szCs w:val="32"/>
        </w:rPr>
      </w:pPr>
      <w:r w:rsidRPr="00602B54">
        <w:rPr>
          <w:rFonts w:eastAsia="仿宋_GB2312"/>
          <w:szCs w:val="32"/>
        </w:rPr>
        <w:t>西安市发展和改革委员会</w:t>
      </w:r>
    </w:p>
    <w:p w:rsidR="004C37F3" w:rsidRPr="00602B54" w:rsidRDefault="004C37F3" w:rsidP="004C37F3">
      <w:pPr>
        <w:ind w:firstLineChars="1600" w:firstLine="5120"/>
        <w:rPr>
          <w:rFonts w:eastAsia="仿宋_GB2312"/>
          <w:szCs w:val="32"/>
        </w:rPr>
      </w:pPr>
      <w:r w:rsidRPr="00602B54">
        <w:rPr>
          <w:rFonts w:eastAsia="仿宋_GB2312"/>
          <w:szCs w:val="32"/>
        </w:rPr>
        <w:t>20</w:t>
      </w:r>
      <w:r>
        <w:rPr>
          <w:rFonts w:eastAsia="仿宋_GB2312" w:hint="eastAsia"/>
          <w:szCs w:val="32"/>
        </w:rPr>
        <w:t>21</w:t>
      </w:r>
      <w:r w:rsidRPr="00602B54">
        <w:rPr>
          <w:rFonts w:eastAsia="仿宋_GB2312"/>
          <w:szCs w:val="32"/>
        </w:rPr>
        <w:t>年</w:t>
      </w:r>
      <w:r>
        <w:rPr>
          <w:rFonts w:eastAsia="仿宋_GB2312" w:hint="eastAsia"/>
          <w:szCs w:val="32"/>
        </w:rPr>
        <w:t>2</w:t>
      </w:r>
      <w:r w:rsidRPr="00602B54">
        <w:rPr>
          <w:rFonts w:eastAsia="仿宋_GB2312"/>
          <w:szCs w:val="32"/>
        </w:rPr>
        <w:t>月</w:t>
      </w:r>
      <w:r>
        <w:rPr>
          <w:rFonts w:eastAsia="仿宋_GB2312" w:hint="eastAsia"/>
          <w:szCs w:val="32"/>
        </w:rPr>
        <w:t>22</w:t>
      </w:r>
      <w:r w:rsidRPr="00602B54">
        <w:rPr>
          <w:rFonts w:eastAsia="仿宋_GB2312"/>
          <w:szCs w:val="32"/>
        </w:rPr>
        <w:t>日</w:t>
      </w:r>
    </w:p>
    <w:p w:rsidR="004C37F3" w:rsidRPr="00602B54" w:rsidRDefault="004C37F3" w:rsidP="004C37F3">
      <w:pPr>
        <w:spacing w:line="576" w:lineRule="exact"/>
        <w:rPr>
          <w:rFonts w:eastAsia="仿宋_GB2312"/>
          <w:color w:val="000000"/>
          <w:szCs w:val="32"/>
        </w:rPr>
      </w:pPr>
    </w:p>
    <w:p w:rsidR="0001690E" w:rsidRDefault="0001690E" w:rsidP="0001690E">
      <w:pPr>
        <w:spacing w:line="576" w:lineRule="exact"/>
        <w:ind w:rightChars="392" w:right="1254"/>
        <w:jc w:val="right"/>
        <w:rPr>
          <w:rFonts w:eastAsia="仿宋_GB2312"/>
          <w:szCs w:val="32"/>
        </w:rPr>
      </w:pPr>
    </w:p>
    <w:p w:rsidR="00081A8E" w:rsidRDefault="00081A8E" w:rsidP="0001690E">
      <w:pPr>
        <w:snapToGrid w:val="0"/>
        <w:spacing w:line="576" w:lineRule="exact"/>
        <w:jc w:val="center"/>
        <w:rPr>
          <w:rFonts w:eastAsia="方正小标宋简体"/>
          <w:sz w:val="44"/>
        </w:rPr>
      </w:pPr>
    </w:p>
    <w:p w:rsidR="004C37F3" w:rsidRDefault="004C37F3" w:rsidP="004C37F3">
      <w:pPr>
        <w:snapToGrid w:val="0"/>
        <w:spacing w:line="576" w:lineRule="exact"/>
        <w:jc w:val="center"/>
        <w:rPr>
          <w:rFonts w:eastAsia="方正小标宋简体"/>
          <w:sz w:val="44"/>
        </w:rPr>
      </w:pPr>
      <w:r w:rsidRPr="004C37F3">
        <w:rPr>
          <w:rFonts w:eastAsia="方正小标宋简体" w:hint="eastAsia"/>
          <w:sz w:val="44"/>
        </w:rPr>
        <w:t>陕西省发展和改革委员会</w:t>
      </w:r>
    </w:p>
    <w:p w:rsidR="004C37F3" w:rsidRDefault="004C37F3" w:rsidP="004C37F3">
      <w:pPr>
        <w:snapToGrid w:val="0"/>
        <w:spacing w:line="576" w:lineRule="exact"/>
        <w:jc w:val="center"/>
        <w:rPr>
          <w:rFonts w:eastAsia="方正小标宋简体"/>
          <w:sz w:val="44"/>
        </w:rPr>
      </w:pPr>
      <w:r w:rsidRPr="004C37F3">
        <w:rPr>
          <w:rFonts w:eastAsia="方正小标宋简体" w:hint="eastAsia"/>
          <w:sz w:val="44"/>
        </w:rPr>
        <w:t>关于清理取消供水供电供气供暖行业</w:t>
      </w:r>
    </w:p>
    <w:p w:rsidR="004C37F3" w:rsidRPr="004C37F3" w:rsidRDefault="004C37F3" w:rsidP="004C37F3">
      <w:pPr>
        <w:snapToGrid w:val="0"/>
        <w:spacing w:line="576" w:lineRule="exact"/>
        <w:jc w:val="center"/>
        <w:rPr>
          <w:rFonts w:eastAsia="方正小标宋简体"/>
          <w:sz w:val="44"/>
        </w:rPr>
      </w:pPr>
      <w:r w:rsidRPr="004C37F3">
        <w:rPr>
          <w:rFonts w:eastAsia="方正小标宋简体" w:hint="eastAsia"/>
          <w:sz w:val="44"/>
        </w:rPr>
        <w:t>不合理收费的通知</w:t>
      </w:r>
    </w:p>
    <w:p w:rsidR="004C37F3" w:rsidRPr="004C37F3" w:rsidRDefault="004C37F3" w:rsidP="004C37F3">
      <w:pPr>
        <w:adjustRightInd w:val="0"/>
        <w:snapToGrid w:val="0"/>
        <w:spacing w:line="576" w:lineRule="exact"/>
        <w:ind w:firstLineChars="700" w:firstLine="2240"/>
        <w:rPr>
          <w:rFonts w:eastAsia="仿宋_GB2312"/>
          <w:color w:val="000000"/>
          <w:szCs w:val="32"/>
        </w:rPr>
      </w:pPr>
      <w:r w:rsidRPr="004C37F3">
        <w:rPr>
          <w:rFonts w:eastAsia="仿宋_GB2312"/>
          <w:color w:val="000000"/>
          <w:szCs w:val="32"/>
        </w:rPr>
        <w:t>陕发改价格〔</w:t>
      </w:r>
      <w:r w:rsidRPr="004C37F3">
        <w:rPr>
          <w:rFonts w:eastAsia="仿宋_GB2312"/>
          <w:color w:val="000000"/>
          <w:szCs w:val="32"/>
        </w:rPr>
        <w:t>2021</w:t>
      </w:r>
      <w:r w:rsidRPr="004C37F3">
        <w:rPr>
          <w:rFonts w:eastAsia="仿宋_GB2312"/>
          <w:color w:val="000000"/>
          <w:szCs w:val="32"/>
        </w:rPr>
        <w:t>〕</w:t>
      </w:r>
      <w:r w:rsidRPr="004C37F3">
        <w:rPr>
          <w:rFonts w:eastAsia="仿宋_GB2312"/>
          <w:color w:val="000000"/>
          <w:szCs w:val="32"/>
        </w:rPr>
        <w:t>242</w:t>
      </w:r>
      <w:r w:rsidRPr="004C37F3">
        <w:rPr>
          <w:rFonts w:eastAsia="仿宋_GB2312"/>
          <w:color w:val="000000"/>
          <w:szCs w:val="32"/>
        </w:rPr>
        <w:t>号</w:t>
      </w:r>
    </w:p>
    <w:p w:rsidR="004C37F3" w:rsidRDefault="004C37F3" w:rsidP="004C37F3">
      <w:pPr>
        <w:rPr>
          <w:rFonts w:eastAsia="仿宋_GB2312"/>
          <w:szCs w:val="32"/>
        </w:rPr>
      </w:pPr>
    </w:p>
    <w:p w:rsidR="004C37F3" w:rsidRPr="004C37F3" w:rsidRDefault="004C37F3" w:rsidP="004C37F3">
      <w:pPr>
        <w:rPr>
          <w:rFonts w:eastAsia="仿宋_GB2312"/>
          <w:szCs w:val="32"/>
        </w:rPr>
      </w:pPr>
      <w:r w:rsidRPr="004C37F3">
        <w:rPr>
          <w:rFonts w:eastAsia="仿宋_GB2312"/>
          <w:szCs w:val="32"/>
        </w:rPr>
        <w:t>各设区市、韩城市、杨凌示范区、西咸新区发展改革委（局）：</w:t>
      </w:r>
    </w:p>
    <w:p w:rsidR="004C37F3" w:rsidRPr="004C37F3" w:rsidRDefault="004C37F3" w:rsidP="004C37F3">
      <w:pPr>
        <w:ind w:firstLineChars="200" w:firstLine="640"/>
        <w:rPr>
          <w:rFonts w:eastAsia="仿宋_GB2312"/>
          <w:szCs w:val="32"/>
        </w:rPr>
      </w:pPr>
      <w:r w:rsidRPr="004C37F3">
        <w:rPr>
          <w:rFonts w:eastAsia="仿宋_GB2312"/>
          <w:szCs w:val="32"/>
        </w:rPr>
        <w:t>为贯彻落实党中央、国务院决策部署，根据《国务院办公厅转发国家发展改革委等部门关于清理规范城镇供水供电供气供暖行业收费促进行业高质量发展意见的通知》（国办函〔</w:t>
      </w:r>
      <w:r w:rsidRPr="004C37F3">
        <w:rPr>
          <w:rFonts w:eastAsia="仿宋_GB2312"/>
          <w:szCs w:val="32"/>
        </w:rPr>
        <w:t>2020</w:t>
      </w:r>
      <w:r w:rsidRPr="004C37F3">
        <w:rPr>
          <w:rFonts w:eastAsia="仿宋_GB2312"/>
          <w:szCs w:val="32"/>
        </w:rPr>
        <w:t>〕</w:t>
      </w:r>
      <w:r w:rsidRPr="004C37F3">
        <w:rPr>
          <w:rFonts w:eastAsia="仿宋_GB2312"/>
          <w:szCs w:val="32"/>
        </w:rPr>
        <w:t>129</w:t>
      </w:r>
      <w:r w:rsidRPr="004C37F3">
        <w:rPr>
          <w:rFonts w:eastAsia="仿宋_GB2312"/>
          <w:szCs w:val="32"/>
        </w:rPr>
        <w:t>号）要求，现就清理取消供水供电供气供暖行业不合理收费有关事项通知如下。</w:t>
      </w:r>
    </w:p>
    <w:p w:rsidR="004C37F3" w:rsidRPr="004C37F3" w:rsidRDefault="004C37F3" w:rsidP="004C37F3">
      <w:pPr>
        <w:ind w:firstLineChars="200" w:firstLine="643"/>
        <w:rPr>
          <w:rFonts w:eastAsia="仿宋_GB2312"/>
          <w:szCs w:val="32"/>
        </w:rPr>
      </w:pPr>
      <w:r w:rsidRPr="004C37F3">
        <w:rPr>
          <w:rFonts w:eastAsia="仿宋_GB2312"/>
          <w:b/>
          <w:bCs/>
          <w:szCs w:val="32"/>
        </w:rPr>
        <w:t>一、取消供水环节不合理收费。</w:t>
      </w:r>
      <w:r w:rsidRPr="004C37F3">
        <w:rPr>
          <w:rFonts w:eastAsia="仿宋_GB2312"/>
          <w:szCs w:val="32"/>
        </w:rPr>
        <w:t>取消供水企业及其所属或委托的安装工程公司在用水报装工程验收接入环节向用户收取的接水费、增容费、报装费等类似名目开户费用，以及开关闸费、竣工核验费、竣工导线测量费、管线探测费、勾头费、水钻工程费、碰头费、出图费等类似名目工程费用。</w:t>
      </w:r>
    </w:p>
    <w:p w:rsidR="004C37F3" w:rsidRPr="004C37F3" w:rsidRDefault="004C37F3" w:rsidP="004C37F3">
      <w:pPr>
        <w:ind w:firstLineChars="200" w:firstLine="643"/>
        <w:rPr>
          <w:rFonts w:eastAsia="仿宋_GB2312"/>
          <w:szCs w:val="32"/>
        </w:rPr>
      </w:pPr>
      <w:r w:rsidRPr="004C37F3">
        <w:rPr>
          <w:rFonts w:eastAsia="仿宋_GB2312"/>
          <w:b/>
          <w:bCs/>
          <w:szCs w:val="32"/>
        </w:rPr>
        <w:t>二、取消供电环节不合理收费。</w:t>
      </w:r>
      <w:r w:rsidRPr="004C37F3">
        <w:rPr>
          <w:rFonts w:eastAsia="仿宋_GB2312"/>
          <w:szCs w:val="32"/>
        </w:rPr>
        <w:t>取消供电企业及其所属或委托的安装工程公司在用电报装工程验收接入环节向用户收取的移表费、计量装置赔偿费、环境监测费、高压电缆介损试验费、高压电缆震荡波试验费、低压电缆试验费、低压计量检测费、互感器试验费、网络自动化费、配电室试验费、开闭站集资费、调</w:t>
      </w:r>
      <w:r w:rsidRPr="004C37F3">
        <w:rPr>
          <w:rFonts w:eastAsia="仿宋_GB2312"/>
          <w:szCs w:val="32"/>
        </w:rPr>
        <w:lastRenderedPageBreak/>
        <w:t>试费等类似名目费用。</w:t>
      </w:r>
    </w:p>
    <w:p w:rsidR="004C37F3" w:rsidRPr="004C37F3" w:rsidRDefault="004C37F3" w:rsidP="004C37F3">
      <w:pPr>
        <w:ind w:firstLineChars="200" w:firstLine="643"/>
        <w:rPr>
          <w:rFonts w:eastAsia="仿宋_GB2312"/>
          <w:szCs w:val="32"/>
        </w:rPr>
      </w:pPr>
      <w:r w:rsidRPr="004C37F3">
        <w:rPr>
          <w:rFonts w:eastAsia="仿宋_GB2312"/>
          <w:b/>
          <w:bCs/>
          <w:szCs w:val="32"/>
        </w:rPr>
        <w:t>三、取消供气环节不合理收费。</w:t>
      </w:r>
      <w:r w:rsidRPr="004C37F3">
        <w:rPr>
          <w:rFonts w:eastAsia="仿宋_GB2312"/>
          <w:szCs w:val="32"/>
        </w:rPr>
        <w:t>取消燃气企业应通过配气价格回收成本的收费项目，包括：涉及建筑区划红线外市政管网资产的增压费、增容费等类似名目费用；涉及市政管网至建筑区划红线连接的接驳费、开通费、接线费、切线费、吹扫费、放散费等建设及验收接入环节费用；涉及建筑区划红线内至燃气表的居民、非居民用户设施维修维护、到期表具更换等费用。取消与建筑区划红线内燃气工程安装不相关或已纳入工程安装成本的收费项目，包括开口费、开户费、接口费、接入费、入网费、清管费、通气费、点火费等类似名目费用。</w:t>
      </w:r>
    </w:p>
    <w:p w:rsidR="004C37F3" w:rsidRPr="004C37F3" w:rsidRDefault="004C37F3" w:rsidP="004C37F3">
      <w:pPr>
        <w:ind w:firstLineChars="200" w:firstLine="643"/>
        <w:rPr>
          <w:rFonts w:eastAsia="仿宋_GB2312"/>
          <w:szCs w:val="32"/>
        </w:rPr>
      </w:pPr>
      <w:r w:rsidRPr="004C37F3">
        <w:rPr>
          <w:rFonts w:eastAsia="仿宋_GB2312"/>
          <w:b/>
          <w:bCs/>
          <w:szCs w:val="32"/>
        </w:rPr>
        <w:t>四、取消供暖环节不合理收费。</w:t>
      </w:r>
      <w:r w:rsidRPr="004C37F3">
        <w:rPr>
          <w:rFonts w:eastAsia="仿宋_GB2312"/>
          <w:szCs w:val="32"/>
        </w:rPr>
        <w:t>取消城镇集中供热企业向用户收取的接口费、集中管网建设费、并网配套费等类似名目费用。建筑区划红线内属于用户资产的供热设施经验收合格依法依规移交供热企业管理的，相关维修维护等费用由供热企业承担，纳入企业经营成本，不得另行向用户收取。</w:t>
      </w:r>
    </w:p>
    <w:p w:rsidR="004C37F3" w:rsidRPr="004C37F3" w:rsidRDefault="004C37F3" w:rsidP="004C37F3">
      <w:pPr>
        <w:ind w:firstLineChars="200" w:firstLine="643"/>
        <w:rPr>
          <w:rFonts w:eastAsia="仿宋_GB2312"/>
          <w:szCs w:val="32"/>
        </w:rPr>
      </w:pPr>
      <w:r w:rsidRPr="004C37F3">
        <w:rPr>
          <w:rFonts w:eastAsia="仿宋_GB2312"/>
          <w:b/>
          <w:bCs/>
          <w:szCs w:val="32"/>
        </w:rPr>
        <w:t>五、严格界定接入工程费用分摊范围。</w:t>
      </w:r>
      <w:r w:rsidRPr="004C37F3">
        <w:rPr>
          <w:rFonts w:eastAsia="仿宋_GB2312"/>
          <w:szCs w:val="32"/>
        </w:rPr>
        <w:t>在城镇规划建设用地范围内，供水供电供气供热企业的投资界面应延伸至用户建筑区划红线，除法律法规和相关政策另有规定外，不得由用户承担建筑区划红线外发生的任何费用。城镇规划区以外用户的供水供电供气供热管网建设费用由用户和供水供电供气供暖企业通过合同约定方式解决。从用户建筑区划红线连接至公共管网发生的入网工程建设，由供水供电供气供热企业承担的部分，纳入企业经</w:t>
      </w:r>
      <w:r w:rsidRPr="004C37F3">
        <w:rPr>
          <w:rFonts w:eastAsia="仿宋_GB2312"/>
          <w:szCs w:val="32"/>
        </w:rPr>
        <w:lastRenderedPageBreak/>
        <w:t>营成本；按规定由政府承担的部分，应及时拨款委托供水供电供气供热企业建设，或者由政府直接投资建设。</w:t>
      </w:r>
    </w:p>
    <w:p w:rsidR="004C37F3" w:rsidRPr="004C37F3" w:rsidRDefault="004C37F3" w:rsidP="004C37F3">
      <w:pPr>
        <w:ind w:firstLineChars="200" w:firstLine="643"/>
        <w:rPr>
          <w:rFonts w:eastAsia="仿宋_GB2312"/>
          <w:szCs w:val="32"/>
        </w:rPr>
      </w:pPr>
      <w:r w:rsidRPr="004C37F3">
        <w:rPr>
          <w:rFonts w:eastAsia="仿宋_GB2312"/>
          <w:b/>
          <w:bCs/>
          <w:szCs w:val="32"/>
        </w:rPr>
        <w:t>六、妥善处理其他各类收费。</w:t>
      </w:r>
      <w:r w:rsidRPr="004C37F3">
        <w:rPr>
          <w:rFonts w:eastAsia="仿宋_GB2312"/>
          <w:szCs w:val="32"/>
        </w:rPr>
        <w:t>严禁重复收取城市基础设施配套费以外的水电气热等专项配套费。严禁政府部门、相关机构对供水供电供气供暖计量装置强制检定收费；供水供电供气供热企业或用户自愿委托相关机构对计量装置进行检定的，按照</w:t>
      </w:r>
      <w:r w:rsidRPr="004C37F3">
        <w:rPr>
          <w:rFonts w:eastAsia="仿宋_GB2312"/>
          <w:szCs w:val="32"/>
        </w:rPr>
        <w:t>“</w:t>
      </w:r>
      <w:r w:rsidRPr="004C37F3">
        <w:rPr>
          <w:rFonts w:eastAsia="仿宋_GB2312"/>
          <w:szCs w:val="32"/>
        </w:rPr>
        <w:t>谁委托、谁付费</w:t>
      </w:r>
      <w:r w:rsidRPr="004C37F3">
        <w:rPr>
          <w:rFonts w:eastAsia="仿宋_GB2312"/>
          <w:szCs w:val="32"/>
        </w:rPr>
        <w:t>”</w:t>
      </w:r>
      <w:r w:rsidRPr="004C37F3">
        <w:rPr>
          <w:rFonts w:eastAsia="仿宋_GB2312"/>
          <w:szCs w:val="32"/>
        </w:rPr>
        <w:t>原则，检定费用由委托方支付，但计量装置经检定确有问题的，由供水供电供气供热企业承担检定费用，并免费为用户更换合格的计量装置。严禁向用户收取水电气热计量装置费用。任何单位代收供水供电供气供暖费时，严禁向用户加收额外费用。建筑区划红线内供水供电供气供暖管网的建设安装、更新改造、维修维护等费用已由政府承担的，不得再向用户收取。新建商品房、保障性住房等建筑区划红线内供水供电供气供暖管线及配套设备设施的建设安装费用统一纳入房屋开发建设成本，不得另外向买受人收取；投入使用后，可依法依规移交给供水供电供气供热企业实行专业化运营管理，相关运行维护等费用纳入企业经营成本。</w:t>
      </w:r>
    </w:p>
    <w:p w:rsidR="004C37F3" w:rsidRPr="004C37F3" w:rsidRDefault="004C37F3" w:rsidP="004C37F3">
      <w:pPr>
        <w:ind w:firstLineChars="200" w:firstLine="640"/>
        <w:rPr>
          <w:rFonts w:eastAsia="仿宋_GB2312"/>
          <w:szCs w:val="32"/>
        </w:rPr>
      </w:pPr>
      <w:r w:rsidRPr="004C37F3">
        <w:rPr>
          <w:rFonts w:eastAsia="仿宋_GB2312"/>
          <w:szCs w:val="32"/>
        </w:rPr>
        <w:t>以上收费项目，没有合法有效政策依据的全部取消。各市、县政府采取特许经营协议等方式授权供水供气供热企业以入网费、集中管网建设费、并网配套费等名目收取专项建设费用补偿收入的，应结合理顺水气暖价格、建立健全补贴机制逐步取消，具体取消时间由各市、县确定。</w:t>
      </w:r>
    </w:p>
    <w:p w:rsidR="004C37F3" w:rsidRPr="004C37F3" w:rsidRDefault="004C37F3" w:rsidP="004C37F3">
      <w:pPr>
        <w:ind w:firstLineChars="200" w:firstLine="640"/>
        <w:rPr>
          <w:rFonts w:eastAsia="仿宋_GB2312"/>
          <w:szCs w:val="32"/>
        </w:rPr>
      </w:pPr>
      <w:r w:rsidRPr="004C37F3">
        <w:rPr>
          <w:rFonts w:eastAsia="仿宋_GB2312"/>
          <w:szCs w:val="32"/>
        </w:rPr>
        <w:lastRenderedPageBreak/>
        <w:t>本通知自</w:t>
      </w:r>
      <w:r w:rsidRPr="004C37F3">
        <w:rPr>
          <w:rFonts w:eastAsia="仿宋_GB2312"/>
          <w:szCs w:val="32"/>
        </w:rPr>
        <w:t>2021</w:t>
      </w:r>
      <w:r w:rsidRPr="004C37F3">
        <w:rPr>
          <w:rFonts w:eastAsia="仿宋_GB2312"/>
          <w:szCs w:val="32"/>
        </w:rPr>
        <w:t>年</w:t>
      </w:r>
      <w:r w:rsidRPr="004C37F3">
        <w:rPr>
          <w:rFonts w:eastAsia="仿宋_GB2312"/>
          <w:szCs w:val="32"/>
        </w:rPr>
        <w:t>3</w:t>
      </w:r>
      <w:r w:rsidRPr="004C37F3">
        <w:rPr>
          <w:rFonts w:eastAsia="仿宋_GB2312"/>
          <w:szCs w:val="32"/>
        </w:rPr>
        <w:t>月</w:t>
      </w:r>
      <w:r w:rsidRPr="004C37F3">
        <w:rPr>
          <w:rFonts w:eastAsia="仿宋_GB2312"/>
          <w:szCs w:val="32"/>
        </w:rPr>
        <w:t>1</w:t>
      </w:r>
      <w:r w:rsidRPr="004C37F3">
        <w:rPr>
          <w:rFonts w:eastAsia="仿宋_GB2312"/>
          <w:szCs w:val="32"/>
        </w:rPr>
        <w:t>日起执行。凡以前有关规定与本通知不符的，按本通知执行。国家另有政策规定的从其规定。各地要加强组织领导和宣传引导，做好政策解读工作，确保国家清理取消各项不合理收费政策落实到位，切实降低城镇经济社会运行基础成本，不断提高水电气暖等产品和服务供给的质量和效率，增强人民群众获得感。</w:t>
      </w:r>
    </w:p>
    <w:p w:rsidR="004C37F3" w:rsidRPr="004C37F3" w:rsidRDefault="004C37F3" w:rsidP="004C37F3">
      <w:pPr>
        <w:ind w:firstLineChars="200" w:firstLine="640"/>
        <w:rPr>
          <w:rFonts w:eastAsia="仿宋_GB2312"/>
          <w:szCs w:val="32"/>
        </w:rPr>
      </w:pPr>
    </w:p>
    <w:p w:rsidR="004C37F3" w:rsidRPr="004C37F3" w:rsidRDefault="004C37F3" w:rsidP="004C37F3">
      <w:pPr>
        <w:ind w:firstLineChars="200" w:firstLine="640"/>
        <w:rPr>
          <w:rFonts w:eastAsia="仿宋_GB2312"/>
          <w:szCs w:val="32"/>
        </w:rPr>
      </w:pPr>
    </w:p>
    <w:p w:rsidR="004C37F3" w:rsidRPr="004C37F3" w:rsidRDefault="004C37F3" w:rsidP="004C37F3">
      <w:pPr>
        <w:ind w:firstLineChars="200" w:firstLine="640"/>
        <w:rPr>
          <w:rFonts w:eastAsia="仿宋_GB2312"/>
          <w:szCs w:val="32"/>
        </w:rPr>
      </w:pPr>
      <w:r>
        <w:rPr>
          <w:rFonts w:eastAsia="仿宋_GB2312"/>
          <w:szCs w:val="32"/>
        </w:rPr>
        <w:t xml:space="preserve">　　　　　　　　　　　</w:t>
      </w:r>
      <w:r w:rsidRPr="004C37F3">
        <w:rPr>
          <w:rFonts w:eastAsia="仿宋_GB2312"/>
          <w:szCs w:val="32"/>
        </w:rPr>
        <w:t xml:space="preserve">　陕西省发展和改革委员会</w:t>
      </w:r>
    </w:p>
    <w:p w:rsidR="004C37F3" w:rsidRPr="004C37F3" w:rsidRDefault="004C37F3" w:rsidP="004C37F3">
      <w:pPr>
        <w:ind w:firstLineChars="200" w:firstLine="640"/>
        <w:rPr>
          <w:rFonts w:eastAsia="仿宋_GB2312"/>
          <w:szCs w:val="32"/>
        </w:rPr>
      </w:pPr>
      <w:r>
        <w:rPr>
          <w:rFonts w:eastAsia="仿宋_GB2312"/>
          <w:szCs w:val="32"/>
        </w:rPr>
        <w:t xml:space="preserve">　　　　　　　　　　　　　　</w:t>
      </w:r>
      <w:r w:rsidRPr="004C37F3">
        <w:rPr>
          <w:rFonts w:eastAsia="仿宋_GB2312"/>
          <w:szCs w:val="32"/>
        </w:rPr>
        <w:t>2021</w:t>
      </w:r>
      <w:r w:rsidRPr="004C37F3">
        <w:rPr>
          <w:rFonts w:eastAsia="仿宋_GB2312"/>
          <w:szCs w:val="32"/>
        </w:rPr>
        <w:t>年</w:t>
      </w:r>
      <w:r w:rsidRPr="004C37F3">
        <w:rPr>
          <w:rFonts w:eastAsia="仿宋_GB2312"/>
          <w:szCs w:val="32"/>
        </w:rPr>
        <w:t>2</w:t>
      </w:r>
      <w:r w:rsidRPr="004C37F3">
        <w:rPr>
          <w:rFonts w:eastAsia="仿宋_GB2312"/>
          <w:szCs w:val="32"/>
        </w:rPr>
        <w:t>月</w:t>
      </w:r>
      <w:r w:rsidRPr="004C37F3">
        <w:rPr>
          <w:rFonts w:eastAsia="仿宋_GB2312"/>
          <w:szCs w:val="32"/>
        </w:rPr>
        <w:t>20</w:t>
      </w:r>
      <w:r w:rsidRPr="004C37F3">
        <w:rPr>
          <w:rFonts w:eastAsia="仿宋_GB2312"/>
          <w:szCs w:val="32"/>
        </w:rPr>
        <w:t>日</w:t>
      </w:r>
    </w:p>
    <w:p w:rsidR="0001690E" w:rsidRPr="0001690E" w:rsidRDefault="0001690E" w:rsidP="004C37F3">
      <w:pPr>
        <w:ind w:firstLineChars="200" w:firstLine="640"/>
        <w:rPr>
          <w:rFonts w:eastAsia="仿宋_GB2312"/>
          <w:szCs w:val="32"/>
        </w:rPr>
      </w:pPr>
    </w:p>
    <w:sectPr w:rsidR="0001690E" w:rsidRPr="0001690E" w:rsidSect="00030841">
      <w:footerReference w:type="even" r:id="rId8"/>
      <w:footerReference w:type="default" r:id="rId9"/>
      <w:pgSz w:w="11906" w:h="16838" w:code="9"/>
      <w:pgMar w:top="2098" w:right="1531" w:bottom="1984" w:left="1531" w:header="851" w:footer="1247" w:gutter="0"/>
      <w:cols w:space="425"/>
      <w:docGrid w:type="line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BB8" w:rsidRDefault="00F87BB8">
      <w:r>
        <w:separator/>
      </w:r>
    </w:p>
  </w:endnote>
  <w:endnote w:type="continuationSeparator" w:id="1">
    <w:p w:rsidR="00F87BB8" w:rsidRDefault="00F87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F2" w:rsidRPr="007D08EF" w:rsidRDefault="002B29F2" w:rsidP="00524DB5">
    <w:pPr>
      <w:pStyle w:val="a3"/>
      <w:framePr w:w="2214" w:wrap="around" w:vAnchor="text" w:hAnchor="margin" w:xAlign="outside" w:y="3"/>
      <w:ind w:firstLineChars="130" w:firstLine="364"/>
      <w:rPr>
        <w:rStyle w:val="a4"/>
        <w:rFonts w:ascii="宋体" w:eastAsia="宋体" w:hAnsi="宋体"/>
        <w:sz w:val="28"/>
        <w:szCs w:val="28"/>
      </w:rPr>
    </w:pPr>
    <w:r w:rsidRPr="007D08EF">
      <w:rPr>
        <w:rStyle w:val="a4"/>
        <w:rFonts w:ascii="宋体" w:eastAsia="宋体" w:hAnsi="宋体" w:hint="eastAsia"/>
        <w:sz w:val="28"/>
        <w:szCs w:val="28"/>
      </w:rPr>
      <w:t xml:space="preserve">— </w:t>
    </w:r>
    <w:r w:rsidR="00A9250A" w:rsidRPr="007D08EF">
      <w:rPr>
        <w:rStyle w:val="a4"/>
        <w:rFonts w:ascii="宋体" w:eastAsia="宋体" w:hAnsi="宋体"/>
        <w:sz w:val="28"/>
        <w:szCs w:val="28"/>
      </w:rPr>
      <w:fldChar w:fldCharType="begin"/>
    </w:r>
    <w:r w:rsidRPr="007D08EF">
      <w:rPr>
        <w:rStyle w:val="a4"/>
        <w:rFonts w:ascii="宋体" w:eastAsia="宋体" w:hAnsi="宋体"/>
        <w:sz w:val="28"/>
        <w:szCs w:val="28"/>
      </w:rPr>
      <w:instrText xml:space="preserve">PAGE  </w:instrText>
    </w:r>
    <w:r w:rsidR="00A9250A" w:rsidRPr="007D08EF">
      <w:rPr>
        <w:rStyle w:val="a4"/>
        <w:rFonts w:ascii="宋体" w:eastAsia="宋体" w:hAnsi="宋体"/>
        <w:sz w:val="28"/>
        <w:szCs w:val="28"/>
      </w:rPr>
      <w:fldChar w:fldCharType="separate"/>
    </w:r>
    <w:r w:rsidR="00AA0E94">
      <w:rPr>
        <w:rStyle w:val="a4"/>
        <w:rFonts w:ascii="宋体" w:eastAsia="宋体" w:hAnsi="宋体"/>
        <w:noProof/>
        <w:sz w:val="28"/>
        <w:szCs w:val="28"/>
      </w:rPr>
      <w:t>4</w:t>
    </w:r>
    <w:r w:rsidR="00A9250A" w:rsidRPr="007D08EF">
      <w:rPr>
        <w:rStyle w:val="a4"/>
        <w:rFonts w:ascii="宋体" w:eastAsia="宋体" w:hAnsi="宋体"/>
        <w:sz w:val="28"/>
        <w:szCs w:val="28"/>
      </w:rPr>
      <w:fldChar w:fldCharType="end"/>
    </w:r>
    <w:r w:rsidRPr="007D08EF">
      <w:rPr>
        <w:rStyle w:val="a4"/>
        <w:rFonts w:ascii="宋体" w:eastAsia="宋体" w:hAnsi="宋体" w:hint="eastAsia"/>
        <w:sz w:val="28"/>
        <w:szCs w:val="28"/>
      </w:rPr>
      <w:t xml:space="preserve"> —</w:t>
    </w:r>
  </w:p>
  <w:p w:rsidR="002B29F2" w:rsidRDefault="002B29F2" w:rsidP="00B4664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F2" w:rsidRPr="007D08EF" w:rsidRDefault="002B29F2" w:rsidP="00524DB5">
    <w:pPr>
      <w:pStyle w:val="a3"/>
      <w:framePr w:w="1883" w:wrap="around" w:vAnchor="text" w:hAnchor="page" w:x="8484" w:y="3"/>
      <w:ind w:rightChars="105" w:right="336"/>
      <w:jc w:val="right"/>
      <w:rPr>
        <w:rStyle w:val="a4"/>
        <w:rFonts w:ascii="宋体" w:eastAsia="宋体" w:hAnsi="宋体"/>
        <w:sz w:val="28"/>
        <w:szCs w:val="28"/>
      </w:rPr>
    </w:pPr>
    <w:r w:rsidRPr="007D08EF">
      <w:rPr>
        <w:rStyle w:val="a4"/>
        <w:rFonts w:ascii="宋体" w:eastAsia="宋体" w:hAnsi="宋体" w:hint="eastAsia"/>
        <w:sz w:val="28"/>
        <w:szCs w:val="28"/>
      </w:rPr>
      <w:t xml:space="preserve">— </w:t>
    </w:r>
    <w:r w:rsidR="00A9250A" w:rsidRPr="007D08EF">
      <w:rPr>
        <w:rStyle w:val="a4"/>
        <w:rFonts w:ascii="宋体" w:eastAsia="宋体" w:hAnsi="宋体"/>
        <w:sz w:val="28"/>
        <w:szCs w:val="28"/>
      </w:rPr>
      <w:fldChar w:fldCharType="begin"/>
    </w:r>
    <w:r w:rsidRPr="007D08EF">
      <w:rPr>
        <w:rStyle w:val="a4"/>
        <w:rFonts w:ascii="宋体" w:eastAsia="宋体" w:hAnsi="宋体"/>
        <w:sz w:val="28"/>
        <w:szCs w:val="28"/>
      </w:rPr>
      <w:instrText xml:space="preserve">PAGE  </w:instrText>
    </w:r>
    <w:r w:rsidR="00A9250A" w:rsidRPr="007D08EF">
      <w:rPr>
        <w:rStyle w:val="a4"/>
        <w:rFonts w:ascii="宋体" w:eastAsia="宋体" w:hAnsi="宋体"/>
        <w:sz w:val="28"/>
        <w:szCs w:val="28"/>
      </w:rPr>
      <w:fldChar w:fldCharType="separate"/>
    </w:r>
    <w:r w:rsidR="00AA0E94">
      <w:rPr>
        <w:rStyle w:val="a4"/>
        <w:rFonts w:ascii="宋体" w:eastAsia="宋体" w:hAnsi="宋体"/>
        <w:noProof/>
        <w:sz w:val="28"/>
        <w:szCs w:val="28"/>
      </w:rPr>
      <w:t>5</w:t>
    </w:r>
    <w:r w:rsidR="00A9250A" w:rsidRPr="007D08EF">
      <w:rPr>
        <w:rStyle w:val="a4"/>
        <w:rFonts w:ascii="宋体" w:eastAsia="宋体" w:hAnsi="宋体"/>
        <w:sz w:val="28"/>
        <w:szCs w:val="28"/>
      </w:rPr>
      <w:fldChar w:fldCharType="end"/>
    </w:r>
    <w:r w:rsidRPr="007D08EF">
      <w:rPr>
        <w:rStyle w:val="a4"/>
        <w:rFonts w:ascii="宋体" w:eastAsia="宋体" w:hAnsi="宋体" w:hint="eastAsia"/>
        <w:sz w:val="28"/>
        <w:szCs w:val="28"/>
      </w:rPr>
      <w:t xml:space="preserve"> —</w:t>
    </w:r>
  </w:p>
  <w:p w:rsidR="002B29F2" w:rsidRDefault="002B29F2" w:rsidP="00B4664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BB8" w:rsidRDefault="00F87BB8">
      <w:r>
        <w:separator/>
      </w:r>
    </w:p>
  </w:footnote>
  <w:footnote w:type="continuationSeparator" w:id="1">
    <w:p w:rsidR="00F87BB8" w:rsidRDefault="00F87B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73865"/>
    <w:multiLevelType w:val="hybridMultilevel"/>
    <w:tmpl w:val="E222DCAA"/>
    <w:lvl w:ilvl="0" w:tplc="FE883920">
      <w:start w:val="1"/>
      <w:numFmt w:val="decimalZero"/>
      <w:lvlText w:val="%1"/>
      <w:lvlJc w:val="left"/>
      <w:pPr>
        <w:tabs>
          <w:tab w:val="num" w:pos="7125"/>
        </w:tabs>
        <w:ind w:left="7125" w:hanging="7125"/>
      </w:pPr>
      <w:rPr>
        <w:rFonts w:eastAsia="方正仿宋简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efaultTabStop w:val="425"/>
  <w:evenAndOddHeaders/>
  <w:drawingGridHorizontalSpacing w:val="158"/>
  <w:drawingGridVerticalSpacing w:val="579"/>
  <w:displayHorizontalDrawingGridEvery w:val="2"/>
  <w:characterSpacingControl w:val="compressPunctuation"/>
  <w:hdrShapeDefaults>
    <o:shapedefaults v:ext="edit" spidmax="60417"/>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B77BC"/>
    <w:rsid w:val="00013808"/>
    <w:rsid w:val="0001690E"/>
    <w:rsid w:val="00030841"/>
    <w:rsid w:val="00081A8E"/>
    <w:rsid w:val="000A1AE2"/>
    <w:rsid w:val="000B1A5C"/>
    <w:rsid w:val="000D5AD3"/>
    <w:rsid w:val="000E171D"/>
    <w:rsid w:val="00106CDD"/>
    <w:rsid w:val="001674F2"/>
    <w:rsid w:val="001907AB"/>
    <w:rsid w:val="001C6D74"/>
    <w:rsid w:val="001D1506"/>
    <w:rsid w:val="001E4BA1"/>
    <w:rsid w:val="0022219E"/>
    <w:rsid w:val="00233A24"/>
    <w:rsid w:val="00234837"/>
    <w:rsid w:val="00237567"/>
    <w:rsid w:val="002B29F2"/>
    <w:rsid w:val="002B7A89"/>
    <w:rsid w:val="00310BBC"/>
    <w:rsid w:val="00330E16"/>
    <w:rsid w:val="00344BD7"/>
    <w:rsid w:val="00355598"/>
    <w:rsid w:val="00363E63"/>
    <w:rsid w:val="00374D08"/>
    <w:rsid w:val="00374DA2"/>
    <w:rsid w:val="003776AE"/>
    <w:rsid w:val="00391C94"/>
    <w:rsid w:val="003924A9"/>
    <w:rsid w:val="003A1BDD"/>
    <w:rsid w:val="003D2E10"/>
    <w:rsid w:val="003E5A10"/>
    <w:rsid w:val="003F4266"/>
    <w:rsid w:val="003F607D"/>
    <w:rsid w:val="004263FB"/>
    <w:rsid w:val="00437FE4"/>
    <w:rsid w:val="004448CE"/>
    <w:rsid w:val="0045498E"/>
    <w:rsid w:val="004B1B76"/>
    <w:rsid w:val="004B77BC"/>
    <w:rsid w:val="004C1FE9"/>
    <w:rsid w:val="004C37F3"/>
    <w:rsid w:val="004C4CE6"/>
    <w:rsid w:val="004E3285"/>
    <w:rsid w:val="004E69F8"/>
    <w:rsid w:val="005049D7"/>
    <w:rsid w:val="00506381"/>
    <w:rsid w:val="005077B4"/>
    <w:rsid w:val="00524DB5"/>
    <w:rsid w:val="00535D1E"/>
    <w:rsid w:val="005540F1"/>
    <w:rsid w:val="00556300"/>
    <w:rsid w:val="005661C6"/>
    <w:rsid w:val="00583F68"/>
    <w:rsid w:val="005D1093"/>
    <w:rsid w:val="005E062F"/>
    <w:rsid w:val="005E5EFC"/>
    <w:rsid w:val="005F1CBB"/>
    <w:rsid w:val="00602B54"/>
    <w:rsid w:val="00614ED5"/>
    <w:rsid w:val="00632919"/>
    <w:rsid w:val="006341A8"/>
    <w:rsid w:val="00645C34"/>
    <w:rsid w:val="00695F46"/>
    <w:rsid w:val="006B6238"/>
    <w:rsid w:val="006C2ABA"/>
    <w:rsid w:val="0071549B"/>
    <w:rsid w:val="00744C5E"/>
    <w:rsid w:val="00766005"/>
    <w:rsid w:val="00777F4C"/>
    <w:rsid w:val="00792182"/>
    <w:rsid w:val="007A5F1D"/>
    <w:rsid w:val="007B7C19"/>
    <w:rsid w:val="007C2AFD"/>
    <w:rsid w:val="007C4740"/>
    <w:rsid w:val="007D08EF"/>
    <w:rsid w:val="007D64A3"/>
    <w:rsid w:val="007E37D3"/>
    <w:rsid w:val="007E46A7"/>
    <w:rsid w:val="008412B8"/>
    <w:rsid w:val="00847CA2"/>
    <w:rsid w:val="00871A69"/>
    <w:rsid w:val="00876FF0"/>
    <w:rsid w:val="008C1666"/>
    <w:rsid w:val="008C785A"/>
    <w:rsid w:val="00917B6D"/>
    <w:rsid w:val="0095597C"/>
    <w:rsid w:val="00966332"/>
    <w:rsid w:val="00967AD6"/>
    <w:rsid w:val="009909E7"/>
    <w:rsid w:val="009963CB"/>
    <w:rsid w:val="009A2A0E"/>
    <w:rsid w:val="00A41BE8"/>
    <w:rsid w:val="00A6464D"/>
    <w:rsid w:val="00A8167C"/>
    <w:rsid w:val="00A82A40"/>
    <w:rsid w:val="00A84BB9"/>
    <w:rsid w:val="00A9250A"/>
    <w:rsid w:val="00AA0E94"/>
    <w:rsid w:val="00AA24FD"/>
    <w:rsid w:val="00AB032A"/>
    <w:rsid w:val="00AC7FCE"/>
    <w:rsid w:val="00AE0866"/>
    <w:rsid w:val="00AE286A"/>
    <w:rsid w:val="00B06610"/>
    <w:rsid w:val="00B36707"/>
    <w:rsid w:val="00B46648"/>
    <w:rsid w:val="00B5229A"/>
    <w:rsid w:val="00B621D6"/>
    <w:rsid w:val="00BB0F54"/>
    <w:rsid w:val="00BC548D"/>
    <w:rsid w:val="00BE0858"/>
    <w:rsid w:val="00C31966"/>
    <w:rsid w:val="00C50EB0"/>
    <w:rsid w:val="00C8740B"/>
    <w:rsid w:val="00CA5B9F"/>
    <w:rsid w:val="00CA7053"/>
    <w:rsid w:val="00CC58BA"/>
    <w:rsid w:val="00CF1D51"/>
    <w:rsid w:val="00CF4E4E"/>
    <w:rsid w:val="00D23AE7"/>
    <w:rsid w:val="00D81B56"/>
    <w:rsid w:val="00DB24BA"/>
    <w:rsid w:val="00DC2A15"/>
    <w:rsid w:val="00DD3E68"/>
    <w:rsid w:val="00E00580"/>
    <w:rsid w:val="00E265F1"/>
    <w:rsid w:val="00E455D9"/>
    <w:rsid w:val="00E6469A"/>
    <w:rsid w:val="00EB301A"/>
    <w:rsid w:val="00EC18D7"/>
    <w:rsid w:val="00EC53A1"/>
    <w:rsid w:val="00ED4544"/>
    <w:rsid w:val="00EE6423"/>
    <w:rsid w:val="00EF2411"/>
    <w:rsid w:val="00F01266"/>
    <w:rsid w:val="00F050A8"/>
    <w:rsid w:val="00F14686"/>
    <w:rsid w:val="00F267DC"/>
    <w:rsid w:val="00F4309E"/>
    <w:rsid w:val="00F75A6E"/>
    <w:rsid w:val="00F87BB8"/>
    <w:rsid w:val="00FA0BE3"/>
    <w:rsid w:val="00FB4E86"/>
    <w:rsid w:val="00FF30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6423"/>
    <w:pPr>
      <w:widowControl w:val="0"/>
      <w:jc w:val="both"/>
    </w:pPr>
    <w:rPr>
      <w:rFonts w:eastAsia="方正仿宋简体"/>
      <w:kern w:val="2"/>
      <w:sz w:val="32"/>
    </w:rPr>
  </w:style>
  <w:style w:type="paragraph" w:styleId="1">
    <w:name w:val="heading 1"/>
    <w:basedOn w:val="a"/>
    <w:next w:val="a"/>
    <w:link w:val="1Char"/>
    <w:qFormat/>
    <w:rsid w:val="00A82A40"/>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4C37F3"/>
    <w:pPr>
      <w:keepNext/>
      <w:keepLines/>
      <w:spacing w:before="260" w:after="260" w:line="416" w:lineRule="auto"/>
      <w:outlineLvl w:val="1"/>
    </w:pPr>
    <w:rPr>
      <w:rFonts w:asciiTheme="majorHAnsi" w:eastAsiaTheme="majorEastAsia" w:hAnsiTheme="majorHAnsi" w:cstheme="majorBidi"/>
      <w:b/>
      <w:bCs/>
      <w:szCs w:val="32"/>
    </w:rPr>
  </w:style>
  <w:style w:type="paragraph" w:styleId="4">
    <w:name w:val="heading 4"/>
    <w:basedOn w:val="a"/>
    <w:next w:val="a"/>
    <w:link w:val="4Char"/>
    <w:semiHidden/>
    <w:unhideWhenUsed/>
    <w:qFormat/>
    <w:rsid w:val="004C37F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E6423"/>
    <w:pPr>
      <w:tabs>
        <w:tab w:val="center" w:pos="4153"/>
        <w:tab w:val="right" w:pos="8306"/>
      </w:tabs>
      <w:snapToGrid w:val="0"/>
      <w:jc w:val="left"/>
    </w:pPr>
    <w:rPr>
      <w:sz w:val="18"/>
      <w:szCs w:val="18"/>
    </w:rPr>
  </w:style>
  <w:style w:type="character" w:styleId="a4">
    <w:name w:val="page number"/>
    <w:basedOn w:val="a0"/>
    <w:rsid w:val="00EE6423"/>
  </w:style>
  <w:style w:type="paragraph" w:styleId="a5">
    <w:name w:val="header"/>
    <w:basedOn w:val="a"/>
    <w:rsid w:val="00EE6423"/>
    <w:pPr>
      <w:pBdr>
        <w:bottom w:val="single" w:sz="6" w:space="1" w:color="auto"/>
      </w:pBdr>
      <w:tabs>
        <w:tab w:val="center" w:pos="4153"/>
        <w:tab w:val="right" w:pos="8306"/>
      </w:tabs>
      <w:snapToGrid w:val="0"/>
      <w:jc w:val="center"/>
    </w:pPr>
    <w:rPr>
      <w:sz w:val="18"/>
      <w:szCs w:val="18"/>
    </w:rPr>
  </w:style>
  <w:style w:type="paragraph" w:styleId="a6">
    <w:name w:val="Body Text Indent"/>
    <w:basedOn w:val="a"/>
    <w:rsid w:val="00EE6423"/>
    <w:pPr>
      <w:ind w:firstLineChars="200" w:firstLine="624"/>
    </w:pPr>
    <w:rPr>
      <w:rFonts w:ascii="方正仿宋简体"/>
      <w:spacing w:val="30"/>
      <w:w w:val="80"/>
    </w:rPr>
  </w:style>
  <w:style w:type="paragraph" w:styleId="20">
    <w:name w:val="Body Text Indent 2"/>
    <w:basedOn w:val="a"/>
    <w:rsid w:val="00EE6423"/>
    <w:pPr>
      <w:ind w:firstLineChars="200" w:firstLine="632"/>
    </w:pPr>
  </w:style>
  <w:style w:type="paragraph" w:styleId="a7">
    <w:name w:val="Plain Text"/>
    <w:basedOn w:val="a"/>
    <w:rsid w:val="00EE6423"/>
    <w:rPr>
      <w:rFonts w:ascii="宋体" w:eastAsia="宋体" w:hAnsi="Courier New"/>
      <w:sz w:val="21"/>
    </w:rPr>
  </w:style>
  <w:style w:type="paragraph" w:styleId="a8">
    <w:name w:val="Date"/>
    <w:basedOn w:val="a"/>
    <w:next w:val="a"/>
    <w:rsid w:val="00EE6423"/>
    <w:rPr>
      <w:rFonts w:ascii="方正仿宋简体" w:hAnsi="Courier New"/>
    </w:rPr>
  </w:style>
  <w:style w:type="paragraph" w:customStyle="1" w:styleId="ParaCharCharCharCharCharCharChar">
    <w:name w:val="默认段落字体 Para Char Char Char Char Char Char Char"/>
    <w:basedOn w:val="a"/>
    <w:rsid w:val="00391C94"/>
    <w:rPr>
      <w:rFonts w:ascii="Tahoma" w:eastAsia="宋体" w:hAnsi="Tahoma"/>
      <w:sz w:val="24"/>
    </w:rPr>
  </w:style>
  <w:style w:type="paragraph" w:customStyle="1" w:styleId="Char">
    <w:name w:val="Char"/>
    <w:basedOn w:val="a"/>
    <w:rsid w:val="00391C94"/>
    <w:rPr>
      <w:rFonts w:ascii="仿宋_GB2312" w:eastAsia="仿宋_GB2312"/>
      <w:szCs w:val="32"/>
    </w:rPr>
  </w:style>
  <w:style w:type="paragraph" w:styleId="a9">
    <w:name w:val="Balloon Text"/>
    <w:basedOn w:val="a"/>
    <w:link w:val="Char0"/>
    <w:rsid w:val="00A82A40"/>
    <w:rPr>
      <w:sz w:val="18"/>
      <w:szCs w:val="18"/>
    </w:rPr>
  </w:style>
  <w:style w:type="character" w:customStyle="1" w:styleId="Char0">
    <w:name w:val="批注框文本 Char"/>
    <w:basedOn w:val="a0"/>
    <w:link w:val="a9"/>
    <w:rsid w:val="00A82A40"/>
    <w:rPr>
      <w:rFonts w:eastAsia="方正仿宋简体"/>
      <w:kern w:val="2"/>
      <w:sz w:val="18"/>
      <w:szCs w:val="18"/>
    </w:rPr>
  </w:style>
  <w:style w:type="character" w:styleId="aa">
    <w:name w:val="Strong"/>
    <w:basedOn w:val="a0"/>
    <w:uiPriority w:val="22"/>
    <w:qFormat/>
    <w:rsid w:val="00A82A40"/>
    <w:rPr>
      <w:b/>
      <w:bCs/>
    </w:rPr>
  </w:style>
  <w:style w:type="character" w:styleId="ab">
    <w:name w:val="Emphasis"/>
    <w:basedOn w:val="a0"/>
    <w:qFormat/>
    <w:rsid w:val="00A82A40"/>
    <w:rPr>
      <w:i/>
      <w:iCs/>
    </w:rPr>
  </w:style>
  <w:style w:type="paragraph" w:styleId="ac">
    <w:name w:val="Subtitle"/>
    <w:basedOn w:val="a"/>
    <w:next w:val="a"/>
    <w:link w:val="Char1"/>
    <w:qFormat/>
    <w:rsid w:val="00A82A40"/>
    <w:pPr>
      <w:spacing w:before="240" w:after="60" w:line="312" w:lineRule="auto"/>
      <w:jc w:val="center"/>
      <w:outlineLvl w:val="1"/>
    </w:pPr>
    <w:rPr>
      <w:rFonts w:asciiTheme="majorHAnsi" w:eastAsia="宋体" w:hAnsiTheme="majorHAnsi" w:cstheme="majorBidi"/>
      <w:b/>
      <w:bCs/>
      <w:kern w:val="28"/>
      <w:szCs w:val="32"/>
    </w:rPr>
  </w:style>
  <w:style w:type="character" w:customStyle="1" w:styleId="Char1">
    <w:name w:val="副标题 Char"/>
    <w:basedOn w:val="a0"/>
    <w:link w:val="ac"/>
    <w:rsid w:val="00A82A40"/>
    <w:rPr>
      <w:rFonts w:asciiTheme="majorHAnsi" w:hAnsiTheme="majorHAnsi" w:cstheme="majorBidi"/>
      <w:b/>
      <w:bCs/>
      <w:kern w:val="28"/>
      <w:sz w:val="32"/>
      <w:szCs w:val="32"/>
    </w:rPr>
  </w:style>
  <w:style w:type="character" w:customStyle="1" w:styleId="1Char">
    <w:name w:val="标题 1 Char"/>
    <w:basedOn w:val="a0"/>
    <w:link w:val="1"/>
    <w:rsid w:val="00A82A40"/>
    <w:rPr>
      <w:rFonts w:eastAsia="方正仿宋简体"/>
      <w:b/>
      <w:bCs/>
      <w:kern w:val="44"/>
      <w:sz w:val="44"/>
      <w:szCs w:val="44"/>
    </w:rPr>
  </w:style>
  <w:style w:type="character" w:customStyle="1" w:styleId="4Char">
    <w:name w:val="标题 4 Char"/>
    <w:basedOn w:val="a0"/>
    <w:link w:val="4"/>
    <w:semiHidden/>
    <w:rsid w:val="004C37F3"/>
    <w:rPr>
      <w:rFonts w:asciiTheme="majorHAnsi" w:eastAsiaTheme="majorEastAsia" w:hAnsiTheme="majorHAnsi" w:cstheme="majorBidi"/>
      <w:b/>
      <w:bCs/>
      <w:kern w:val="2"/>
      <w:sz w:val="28"/>
      <w:szCs w:val="28"/>
    </w:rPr>
  </w:style>
  <w:style w:type="paragraph" w:styleId="ad">
    <w:name w:val="Normal (Web)"/>
    <w:basedOn w:val="a"/>
    <w:uiPriority w:val="99"/>
    <w:unhideWhenUsed/>
    <w:rsid w:val="004C37F3"/>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rsid w:val="004C37F3"/>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7503479">
      <w:bodyDiv w:val="1"/>
      <w:marLeft w:val="0"/>
      <w:marRight w:val="0"/>
      <w:marTop w:val="0"/>
      <w:marBottom w:val="0"/>
      <w:divBdr>
        <w:top w:val="none" w:sz="0" w:space="0" w:color="auto"/>
        <w:left w:val="none" w:sz="0" w:space="0" w:color="auto"/>
        <w:bottom w:val="none" w:sz="0" w:space="0" w:color="auto"/>
        <w:right w:val="none" w:sz="0" w:space="0" w:color="auto"/>
      </w:divBdr>
    </w:div>
    <w:div w:id="108233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38647;&#40483;\&#26085;&#24120;&#24037;&#20316;\&#20844;&#25991;&#27169;&#26495;\&#24066;&#21457;&#25913;&#22996;&#20844;&#25991;&#27169;&#26495;\&#19979;&#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E0F740-767E-4D63-A893-59486826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下行文</Template>
  <TotalTime>8</TotalTime>
  <Pages>5</Pages>
  <Words>1967</Words>
  <Characters>132</Characters>
  <Application>Microsoft Office Word</Application>
  <DocSecurity>0</DocSecurity>
  <Lines>1</Lines>
  <Paragraphs>4</Paragraphs>
  <ScaleCrop>false</ScaleCrop>
  <Company>xian</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dc:creator>Administrator</dc:creator>
  <cp:lastModifiedBy>微软用户</cp:lastModifiedBy>
  <cp:revision>6</cp:revision>
  <cp:lastPrinted>2021-02-22T06:56:00Z</cp:lastPrinted>
  <dcterms:created xsi:type="dcterms:W3CDTF">2020-10-22T08:44:00Z</dcterms:created>
  <dcterms:modified xsi:type="dcterms:W3CDTF">2021-02-23T08:30:00Z</dcterms:modified>
</cp:coreProperties>
</file>